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FD989">
      <w:pPr>
        <w:spacing w:before="480" w:after="480" w:line="288" w:lineRule="auto"/>
        <w:ind w:left="0"/>
      </w:pPr>
      <w:bookmarkStart w:id="71" w:name="_GoBack"/>
      <w:bookmarkEnd w:id="71"/>
      <w:r>
        <w:rPr>
          <w:rFonts w:ascii="Arial" w:hAnsi="Arial" w:eastAsia="等线" w:cs="Arial"/>
          <w:b/>
          <w:sz w:val="52"/>
        </w:rPr>
        <w:t>[项目名称]招标文件（通用模板）</w:t>
      </w:r>
    </w:p>
    <w:p w14:paraId="10D652BF">
      <w:pPr>
        <w:spacing w:before="120" w:after="120" w:line="288" w:lineRule="auto"/>
        <w:ind w:left="0"/>
        <w:jc w:val="left"/>
      </w:pPr>
      <w:r>
        <w:rPr>
          <w:rFonts w:ascii="Arial" w:hAnsi="Arial" w:eastAsia="等线" w:cs="Arial"/>
          <w:sz w:val="22"/>
        </w:rPr>
        <w:t>（项目编号：[填写项目编号]）</w:t>
      </w:r>
    </w:p>
    <w:p w14:paraId="37DE6CA1">
      <w:pPr>
        <w:spacing w:before="120" w:after="120" w:line="288" w:lineRule="auto"/>
        <w:ind w:left="0"/>
        <w:jc w:val="left"/>
      </w:pPr>
      <w:r>
        <w:rPr>
          <w:rFonts w:ascii="Arial" w:hAnsi="Arial" w:eastAsia="等线" w:cs="Arial"/>
          <w:b/>
          <w:sz w:val="22"/>
        </w:rPr>
        <w:t>招标人</w:t>
      </w:r>
      <w:r>
        <w:rPr>
          <w:rFonts w:ascii="Arial" w:hAnsi="Arial" w:eastAsia="等线" w:cs="Arial"/>
          <w:sz w:val="22"/>
        </w:rPr>
        <w:t>：[招标人全称]</w:t>
      </w:r>
      <w:r>
        <w:rPr>
          <w:rFonts w:ascii="Arial" w:hAnsi="Arial" w:eastAsia="等线" w:cs="Arial"/>
          <w:sz w:val="22"/>
        </w:rPr>
        <w:br w:type="textWrapping"/>
      </w:r>
      <w:r>
        <w:rPr>
          <w:rFonts w:ascii="Arial" w:hAnsi="Arial" w:eastAsia="等线" w:cs="Arial"/>
          <w:b/>
          <w:sz w:val="22"/>
        </w:rPr>
        <w:t>地址</w:t>
      </w:r>
      <w:r>
        <w:rPr>
          <w:rFonts w:ascii="Arial" w:hAnsi="Arial" w:eastAsia="等线" w:cs="Arial"/>
          <w:sz w:val="22"/>
        </w:rPr>
        <w:t>：[招标人详细地址]</w:t>
      </w:r>
      <w:r>
        <w:rPr>
          <w:rFonts w:ascii="Arial" w:hAnsi="Arial" w:eastAsia="等线" w:cs="Arial"/>
          <w:sz w:val="22"/>
        </w:rPr>
        <w:br w:type="textWrapping"/>
      </w:r>
      <w:r>
        <w:rPr>
          <w:rFonts w:ascii="Arial" w:hAnsi="Arial" w:eastAsia="等线" w:cs="Arial"/>
          <w:b/>
          <w:sz w:val="22"/>
        </w:rPr>
        <w:t>联系电话</w:t>
      </w:r>
      <w:r>
        <w:rPr>
          <w:rFonts w:ascii="Arial" w:hAnsi="Arial" w:eastAsia="等线" w:cs="Arial"/>
          <w:sz w:val="22"/>
        </w:rPr>
        <w:t>：[联系电话]</w:t>
      </w:r>
      <w:r>
        <w:rPr>
          <w:rFonts w:ascii="Arial" w:hAnsi="Arial" w:eastAsia="等线" w:cs="Arial"/>
          <w:sz w:val="22"/>
        </w:rPr>
        <w:br w:type="textWrapping"/>
      </w:r>
      <w:r>
        <w:rPr>
          <w:rFonts w:ascii="Arial" w:hAnsi="Arial" w:eastAsia="等线" w:cs="Arial"/>
          <w:b/>
          <w:sz w:val="22"/>
        </w:rPr>
        <w:t>统一社会信用代码</w:t>
      </w:r>
      <w:r>
        <w:rPr>
          <w:rFonts w:ascii="Arial" w:hAnsi="Arial" w:eastAsia="等线" w:cs="Arial"/>
          <w:sz w:val="22"/>
        </w:rPr>
        <w:t>：[代理机构信用代码]</w:t>
      </w:r>
      <w:r>
        <w:rPr>
          <w:rFonts w:ascii="Arial" w:hAnsi="Arial" w:eastAsia="等线" w:cs="Arial"/>
          <w:sz w:val="22"/>
        </w:rPr>
        <w:br w:type="textWrapping"/>
      </w:r>
      <w:r>
        <w:rPr>
          <w:rFonts w:ascii="Arial" w:hAnsi="Arial" w:eastAsia="等线" w:cs="Arial"/>
          <w:b/>
          <w:sz w:val="22"/>
        </w:rPr>
        <w:t>联系人</w:t>
      </w:r>
      <w:r>
        <w:rPr>
          <w:rFonts w:ascii="Arial" w:hAnsi="Arial" w:eastAsia="等线" w:cs="Arial"/>
          <w:sz w:val="22"/>
        </w:rPr>
        <w:t>：[联系人姓名]</w:t>
      </w:r>
      <w:r>
        <w:rPr>
          <w:rFonts w:ascii="Arial" w:hAnsi="Arial" w:eastAsia="等线" w:cs="Arial"/>
          <w:sz w:val="22"/>
        </w:rPr>
        <w:br w:type="textWrapping"/>
      </w:r>
      <w:r>
        <w:rPr>
          <w:rFonts w:ascii="Arial" w:hAnsi="Arial" w:eastAsia="等线" w:cs="Arial"/>
          <w:b/>
          <w:sz w:val="22"/>
        </w:rPr>
        <w:t>电子邮箱</w:t>
      </w:r>
      <w:r>
        <w:rPr>
          <w:rFonts w:ascii="Arial" w:hAnsi="Arial" w:eastAsia="等线" w:cs="Arial"/>
          <w:sz w:val="22"/>
        </w:rPr>
        <w:t>：[电子邮箱地址]</w:t>
      </w:r>
    </w:p>
    <w:p w14:paraId="062180C5">
      <w:pPr>
        <w:spacing w:before="120" w:after="120" w:line="288" w:lineRule="auto"/>
        <w:ind w:left="0"/>
        <w:jc w:val="left"/>
      </w:pPr>
      <w:r>
        <w:rPr>
          <w:rFonts w:ascii="Arial" w:hAnsi="Arial" w:eastAsia="等线" w:cs="Arial"/>
          <w:b/>
          <w:sz w:val="22"/>
        </w:rPr>
        <w:t>发布日期</w:t>
      </w:r>
      <w:r>
        <w:rPr>
          <w:rFonts w:ascii="Arial" w:hAnsi="Arial" w:eastAsia="等线" w:cs="Arial"/>
          <w:sz w:val="22"/>
        </w:rPr>
        <w:t>：[XXXX 年 XX 月 XX 日]</w:t>
      </w:r>
    </w:p>
    <w:p w14:paraId="046321E6">
      <w:pPr>
        <w:pBdr>
          <w:bottom w:val="single" w:color="DEE0E3" w:sz="2" w:space="0"/>
          <w:between w:val="single" w:color="DEE0E3" w:sz="2" w:space="0"/>
        </w:pBdr>
        <w:spacing w:before="120" w:after="120" w:line="288" w:lineRule="auto"/>
        <w:ind w:left="0"/>
      </w:pPr>
    </w:p>
    <w:p w14:paraId="75735345">
      <w:pPr>
        <w:spacing w:before="320" w:after="120" w:line="288" w:lineRule="auto"/>
        <w:ind w:left="0"/>
        <w:jc w:val="left"/>
        <w:outlineLvl w:val="1"/>
      </w:pPr>
      <w:bookmarkStart w:id="0" w:name="heading_0"/>
      <w:r>
        <w:rPr>
          <w:rFonts w:ascii="Arial" w:hAnsi="Arial" w:eastAsia="等线" w:cs="Arial"/>
          <w:b/>
          <w:sz w:val="32"/>
        </w:rPr>
        <w:t>目录</w:t>
      </w:r>
      <w:bookmarkEnd w:id="0"/>
    </w:p>
    <w:p w14:paraId="6663B704">
      <w:pPr>
        <w:spacing w:before="300" w:after="120" w:line="288" w:lineRule="auto"/>
        <w:ind w:left="0"/>
        <w:jc w:val="left"/>
        <w:outlineLvl w:val="2"/>
      </w:pPr>
      <w:bookmarkStart w:id="1" w:name="heading_1"/>
      <w:r>
        <w:rPr>
          <w:rFonts w:ascii="Arial" w:hAnsi="Arial" w:eastAsia="等线" w:cs="Arial"/>
          <w:b/>
          <w:sz w:val="30"/>
        </w:rPr>
        <w:t>第一章 投标人须知</w:t>
      </w:r>
      <w:bookmarkEnd w:id="1"/>
    </w:p>
    <w:p w14:paraId="44E7F5B1">
      <w:pPr>
        <w:spacing w:before="300" w:after="120" w:line="288" w:lineRule="auto"/>
        <w:ind w:left="0"/>
        <w:jc w:val="left"/>
        <w:outlineLvl w:val="2"/>
      </w:pPr>
      <w:bookmarkStart w:id="2" w:name="heading_2"/>
      <w:r>
        <w:rPr>
          <w:rFonts w:ascii="Arial" w:hAnsi="Arial" w:eastAsia="等线" w:cs="Arial"/>
          <w:b/>
          <w:sz w:val="30"/>
        </w:rPr>
        <w:t>第二章 项目技术需求与服务要求</w:t>
      </w:r>
      <w:bookmarkEnd w:id="2"/>
    </w:p>
    <w:p w14:paraId="4A8F3C75">
      <w:pPr>
        <w:spacing w:before="300" w:after="120" w:line="288" w:lineRule="auto"/>
        <w:ind w:left="0"/>
        <w:jc w:val="left"/>
        <w:outlineLvl w:val="2"/>
      </w:pPr>
      <w:bookmarkStart w:id="3" w:name="heading_3"/>
      <w:r>
        <w:rPr>
          <w:rFonts w:ascii="Arial" w:hAnsi="Arial" w:eastAsia="等线" w:cs="Arial"/>
          <w:b/>
          <w:sz w:val="30"/>
        </w:rPr>
        <w:t>第三章 商务条款</w:t>
      </w:r>
      <w:bookmarkEnd w:id="3"/>
    </w:p>
    <w:p w14:paraId="2C9D3FB7">
      <w:pPr>
        <w:spacing w:before="300" w:after="120" w:line="288" w:lineRule="auto"/>
        <w:ind w:left="0"/>
        <w:jc w:val="left"/>
        <w:outlineLvl w:val="2"/>
      </w:pPr>
      <w:bookmarkStart w:id="4" w:name="heading_4"/>
      <w:r>
        <w:rPr>
          <w:rFonts w:ascii="Arial" w:hAnsi="Arial" w:eastAsia="等线" w:cs="Arial"/>
          <w:b/>
          <w:sz w:val="30"/>
        </w:rPr>
        <w:t>第四章 评标方法及标准</w:t>
      </w:r>
      <w:bookmarkEnd w:id="4"/>
    </w:p>
    <w:p w14:paraId="02C02B82">
      <w:pPr>
        <w:spacing w:before="300" w:after="120" w:line="288" w:lineRule="auto"/>
        <w:ind w:left="0"/>
        <w:jc w:val="left"/>
        <w:outlineLvl w:val="2"/>
      </w:pPr>
      <w:bookmarkStart w:id="5" w:name="heading_5"/>
      <w:r>
        <w:rPr>
          <w:rFonts w:ascii="Arial" w:hAnsi="Arial" w:eastAsia="等线" w:cs="Arial"/>
          <w:b/>
          <w:sz w:val="30"/>
        </w:rPr>
        <w:t>第五章 合同主要条款</w:t>
      </w:r>
      <w:bookmarkEnd w:id="5"/>
    </w:p>
    <w:p w14:paraId="42A687AE">
      <w:pPr>
        <w:spacing w:before="300" w:after="120" w:line="288" w:lineRule="auto"/>
        <w:ind w:left="0"/>
        <w:jc w:val="left"/>
        <w:outlineLvl w:val="2"/>
      </w:pPr>
      <w:bookmarkStart w:id="6" w:name="heading_6"/>
      <w:r>
        <w:rPr>
          <w:rFonts w:ascii="Arial" w:hAnsi="Arial" w:eastAsia="等线" w:cs="Arial"/>
          <w:b/>
          <w:sz w:val="30"/>
        </w:rPr>
        <w:t>第六章 投标文件格式要求</w:t>
      </w:r>
      <w:bookmarkEnd w:id="6"/>
    </w:p>
    <w:p w14:paraId="2C7410CE">
      <w:pPr>
        <w:spacing w:before="300" w:after="120" w:line="288" w:lineRule="auto"/>
        <w:ind w:left="0"/>
        <w:jc w:val="left"/>
        <w:outlineLvl w:val="2"/>
      </w:pPr>
      <w:bookmarkStart w:id="7" w:name="heading_7"/>
      <w:r>
        <w:rPr>
          <w:rFonts w:ascii="Arial" w:hAnsi="Arial" w:eastAsia="等线" w:cs="Arial"/>
          <w:b/>
          <w:sz w:val="30"/>
        </w:rPr>
        <w:t>第七章 附件（含表格模板、证明文件范本）</w:t>
      </w:r>
      <w:bookmarkEnd w:id="7"/>
    </w:p>
    <w:p w14:paraId="30C863D5">
      <w:pPr>
        <w:pBdr>
          <w:bottom w:val="single" w:color="DEE0E3" w:sz="2" w:space="0"/>
          <w:between w:val="single" w:color="DEE0E3" w:sz="2" w:space="0"/>
        </w:pBdr>
        <w:spacing w:before="120" w:after="120" w:line="288" w:lineRule="auto"/>
        <w:ind w:left="0"/>
      </w:pPr>
    </w:p>
    <w:p w14:paraId="410E5993">
      <w:pPr>
        <w:spacing w:before="320" w:after="120" w:line="288" w:lineRule="auto"/>
        <w:ind w:left="0"/>
        <w:jc w:val="left"/>
        <w:outlineLvl w:val="1"/>
      </w:pPr>
      <w:bookmarkStart w:id="8" w:name="heading_8"/>
      <w:r>
        <w:rPr>
          <w:rFonts w:ascii="Arial" w:hAnsi="Arial" w:eastAsia="等线" w:cs="Arial"/>
          <w:b/>
          <w:sz w:val="32"/>
        </w:rPr>
        <w:t>第一章 投标人须知</w:t>
      </w:r>
      <w:bookmarkEnd w:id="8"/>
    </w:p>
    <w:p w14:paraId="67CD6B31">
      <w:pPr>
        <w:spacing w:before="300" w:after="120" w:line="288" w:lineRule="auto"/>
        <w:ind w:left="0"/>
        <w:jc w:val="left"/>
        <w:outlineLvl w:val="2"/>
      </w:pPr>
      <w:bookmarkStart w:id="9" w:name="heading_9"/>
      <w:r>
        <w:rPr>
          <w:rFonts w:ascii="Arial" w:hAnsi="Arial" w:eastAsia="等线" w:cs="Arial"/>
          <w:b/>
          <w:sz w:val="30"/>
        </w:rPr>
        <w:t>一、总则</w:t>
      </w:r>
      <w:bookmarkEnd w:id="9"/>
    </w:p>
    <w:p w14:paraId="163F1816">
      <w:pPr>
        <w:spacing w:before="260" w:after="120" w:line="288" w:lineRule="auto"/>
        <w:ind w:left="0"/>
        <w:jc w:val="left"/>
        <w:outlineLvl w:val="3"/>
      </w:pPr>
      <w:bookmarkStart w:id="10" w:name="heading_10"/>
      <w:r>
        <w:rPr>
          <w:rFonts w:ascii="Arial" w:hAnsi="Arial" w:eastAsia="等线" w:cs="Arial"/>
          <w:b/>
          <w:sz w:val="28"/>
        </w:rPr>
        <w:t>（一）项目概况</w:t>
      </w:r>
      <w:bookmarkEnd w:id="10"/>
    </w:p>
    <w:p w14:paraId="070770EB">
      <w:pPr>
        <w:numPr>
          <w:ilvl w:val="0"/>
          <w:numId w:val="1"/>
        </w:numPr>
        <w:spacing w:before="120" w:after="120" w:line="288" w:lineRule="auto"/>
        <w:ind w:left="0"/>
        <w:jc w:val="left"/>
      </w:pPr>
      <w:r>
        <w:rPr>
          <w:rFonts w:ascii="Arial" w:hAnsi="Arial" w:eastAsia="等线" w:cs="Arial"/>
          <w:sz w:val="22"/>
        </w:rPr>
        <w:t>项目名称：[项目名称]</w:t>
      </w:r>
    </w:p>
    <w:p w14:paraId="6179C305">
      <w:pPr>
        <w:numPr>
          <w:ilvl w:val="0"/>
          <w:numId w:val="2"/>
        </w:numPr>
        <w:spacing w:before="120" w:after="120" w:line="288" w:lineRule="auto"/>
        <w:ind w:left="0"/>
        <w:jc w:val="left"/>
      </w:pPr>
      <w:r>
        <w:rPr>
          <w:rFonts w:ascii="Arial" w:hAnsi="Arial" w:eastAsia="等线" w:cs="Arial"/>
          <w:sz w:val="22"/>
        </w:rPr>
        <w:t>项目编号：[填写项目编号]</w:t>
      </w:r>
    </w:p>
    <w:p w14:paraId="4D4A633B">
      <w:pPr>
        <w:numPr>
          <w:ilvl w:val="0"/>
          <w:numId w:val="3"/>
        </w:numPr>
        <w:spacing w:before="120" w:after="120" w:line="288" w:lineRule="auto"/>
        <w:ind w:left="0"/>
        <w:jc w:val="left"/>
      </w:pPr>
      <w:r>
        <w:rPr>
          <w:rFonts w:ascii="Arial" w:hAnsi="Arial" w:eastAsia="等线" w:cs="Arial"/>
          <w:sz w:val="22"/>
        </w:rPr>
        <w:t>项目审批 / 核准 / 备案情况：本项目已由 [审批机关名称] 以 [审批文号] 批准建设 / 实施，资金来源为 [财政拨款 / 自筹资金 / 银行贷款等]，资金已落实，项目已具备招标条件。</w:t>
      </w:r>
    </w:p>
    <w:p w14:paraId="7CCCEED4">
      <w:pPr>
        <w:numPr>
          <w:ilvl w:val="0"/>
          <w:numId w:val="4"/>
        </w:numPr>
        <w:spacing w:before="120" w:after="120" w:line="288" w:lineRule="auto"/>
        <w:ind w:left="0"/>
        <w:jc w:val="left"/>
      </w:pPr>
      <w:r>
        <w:rPr>
          <w:rFonts w:ascii="Arial" w:hAnsi="Arial" w:eastAsia="等线" w:cs="Arial"/>
          <w:sz w:val="22"/>
        </w:rPr>
        <w:t>项目实施地点：[详细地址，如 XX 市 XX 区 XX 路 XX 号]</w:t>
      </w:r>
    </w:p>
    <w:p w14:paraId="6145586C">
      <w:pPr>
        <w:numPr>
          <w:ilvl w:val="0"/>
          <w:numId w:val="5"/>
        </w:numPr>
        <w:spacing w:before="120" w:after="120" w:line="288" w:lineRule="auto"/>
        <w:ind w:left="0"/>
        <w:jc w:val="left"/>
      </w:pPr>
      <w:r>
        <w:rPr>
          <w:rFonts w:ascii="Arial" w:hAnsi="Arial" w:eastAsia="等线" w:cs="Arial"/>
          <w:sz w:val="22"/>
        </w:rPr>
        <w:t>项目核心目标：[简述项目核心用途，如 “完成 XX 工程建设并达到合格标准”“提供 XX 年度技术服务”“采购 XX 批设备并完成安装调试”]</w:t>
      </w:r>
    </w:p>
    <w:p w14:paraId="1CC1476A">
      <w:pPr>
        <w:spacing w:before="260" w:after="120" w:line="288" w:lineRule="auto"/>
        <w:ind w:left="0"/>
        <w:jc w:val="left"/>
        <w:outlineLvl w:val="3"/>
      </w:pPr>
      <w:bookmarkStart w:id="11" w:name="heading_11"/>
      <w:r>
        <w:rPr>
          <w:rFonts w:ascii="Arial" w:hAnsi="Arial" w:eastAsia="等线" w:cs="Arial"/>
          <w:b/>
          <w:sz w:val="28"/>
        </w:rPr>
        <w:t>（二）招标范围及相关要求</w:t>
      </w:r>
      <w:bookmarkEnd w:id="11"/>
    </w:p>
    <w:p w14:paraId="44D2C3AE">
      <w:pPr>
        <w:numPr>
          <w:ilvl w:val="0"/>
          <w:numId w:val="6"/>
        </w:numPr>
        <w:spacing w:before="120" w:after="120" w:line="288" w:lineRule="auto"/>
        <w:ind w:left="0"/>
        <w:jc w:val="left"/>
      </w:pPr>
      <w:r>
        <w:rPr>
          <w:rFonts w:ascii="Arial" w:hAnsi="Arial" w:eastAsia="等线" w:cs="Arial"/>
          <w:sz w:val="22"/>
        </w:rPr>
        <w:t>招标范围：具体包括 [详细列明，如工程施工（土建、安装、装饰等）、货物采购（设备、材料等）、技术服务（咨询、运维、培训等），详见第二章 “项目技术需求与服务要求” 及附件清单]。</w:t>
      </w:r>
    </w:p>
    <w:p w14:paraId="1D652F5F">
      <w:pPr>
        <w:numPr>
          <w:ilvl w:val="0"/>
          <w:numId w:val="7"/>
        </w:numPr>
        <w:spacing w:before="120" w:after="120" w:line="288" w:lineRule="auto"/>
        <w:ind w:left="0"/>
        <w:jc w:val="left"/>
      </w:pPr>
      <w:r>
        <w:rPr>
          <w:rFonts w:ascii="Arial" w:hAnsi="Arial" w:eastAsia="等线" w:cs="Arial"/>
          <w:sz w:val="22"/>
        </w:rPr>
        <w:t>工期 / 服务期 / 交货期：[明确期限，如工期 XX 日历天、服务期 XX 年、交货期合同签订后 XX 日内]</w:t>
      </w:r>
    </w:p>
    <w:p w14:paraId="5B3F00D3">
      <w:pPr>
        <w:numPr>
          <w:ilvl w:val="0"/>
          <w:numId w:val="8"/>
        </w:numPr>
        <w:spacing w:before="120" w:after="120" w:line="288" w:lineRule="auto"/>
        <w:ind w:left="0"/>
        <w:jc w:val="left"/>
      </w:pPr>
      <w:r>
        <w:rPr>
          <w:rFonts w:ascii="Arial" w:hAnsi="Arial" w:eastAsia="等线" w:cs="Arial"/>
          <w:sz w:val="22"/>
        </w:rPr>
        <w:t>质量标准：符合国家、行业现行相关标准（如《XX 规范》GB/T XXXX-XXXX）及招标文件约定，达到 [合格 / 优良] 标准。</w:t>
      </w:r>
    </w:p>
    <w:p w14:paraId="5BDDB9C6">
      <w:pPr>
        <w:spacing w:before="260" w:after="120" w:line="288" w:lineRule="auto"/>
        <w:ind w:left="0"/>
        <w:jc w:val="left"/>
        <w:outlineLvl w:val="3"/>
      </w:pPr>
      <w:bookmarkStart w:id="12" w:name="heading_12"/>
      <w:r>
        <w:rPr>
          <w:rFonts w:ascii="Arial" w:hAnsi="Arial" w:eastAsia="等线" w:cs="Arial"/>
          <w:b/>
          <w:sz w:val="28"/>
        </w:rPr>
        <w:t>（三）投标人资格要求</w:t>
      </w:r>
      <w:bookmarkEnd w:id="12"/>
    </w:p>
    <w:p w14:paraId="05B9BE47">
      <w:pPr>
        <w:numPr>
          <w:ilvl w:val="0"/>
          <w:numId w:val="9"/>
        </w:numPr>
        <w:spacing w:before="120" w:after="120" w:line="288" w:lineRule="auto"/>
        <w:ind w:left="0"/>
        <w:jc w:val="left"/>
      </w:pPr>
      <w:r>
        <w:rPr>
          <w:rFonts w:ascii="Arial" w:hAnsi="Arial" w:eastAsia="等线" w:cs="Arial"/>
          <w:sz w:val="22"/>
        </w:rPr>
        <w:t>法人资格：在中华人民共和国境内（港、澳、台地区除外）依法注册，具备独立法人资格，持有有效的营业执照或其他主体资格证明文件。</w:t>
      </w:r>
    </w:p>
    <w:p w14:paraId="7F9F940E">
      <w:pPr>
        <w:numPr>
          <w:ilvl w:val="0"/>
          <w:numId w:val="10"/>
        </w:numPr>
        <w:spacing w:before="120" w:after="120" w:line="288" w:lineRule="auto"/>
        <w:ind w:left="0"/>
        <w:jc w:val="left"/>
      </w:pPr>
      <w:r>
        <w:rPr>
          <w:rFonts w:ascii="Arial" w:hAnsi="Arial" w:eastAsia="等线" w:cs="Arial"/>
          <w:sz w:val="22"/>
        </w:rPr>
        <w:t>信用要求：近三年内（以投标截止日推算），未被列入国家企业信用信息公示系统严重违法失信企业名单（黑名单），未被列入信用中国网站失信被执行人名单（提供截图证明）。</w:t>
      </w:r>
    </w:p>
    <w:p w14:paraId="131D979C">
      <w:pPr>
        <w:numPr>
          <w:ilvl w:val="0"/>
          <w:numId w:val="11"/>
        </w:numPr>
        <w:spacing w:before="120" w:after="120" w:line="288" w:lineRule="auto"/>
        <w:ind w:left="0"/>
        <w:jc w:val="left"/>
      </w:pPr>
      <w:r>
        <w:rPr>
          <w:rFonts w:ascii="Arial" w:hAnsi="Arial" w:eastAsia="等线" w:cs="Arial"/>
          <w:sz w:val="22"/>
        </w:rPr>
        <w:t>关联关系限制：单位负责人（含法定代表人）为同一人或存在控股、管理关系的不同单位，不得同时参与本项目投标（提供股东构成表及信用公示系统备案信息）。</w:t>
      </w:r>
    </w:p>
    <w:p w14:paraId="6F77814B">
      <w:pPr>
        <w:numPr>
          <w:ilvl w:val="0"/>
          <w:numId w:val="12"/>
        </w:numPr>
        <w:spacing w:before="120" w:after="120" w:line="288" w:lineRule="auto"/>
        <w:ind w:left="0"/>
        <w:jc w:val="left"/>
      </w:pPr>
      <w:r>
        <w:rPr>
          <w:rFonts w:ascii="Arial" w:hAnsi="Arial" w:eastAsia="等线" w:cs="Arial"/>
          <w:sz w:val="22"/>
        </w:rPr>
        <w:t>独立性要求：不得与招标人、招标代理机构存在影响投标公正性的利害关系；不得为项目前期咨询、设计、监理等关联单位及其关联企业；不得串通投标、提供虚假材料（提供书面承诺函）。</w:t>
      </w:r>
    </w:p>
    <w:p w14:paraId="08F7614C">
      <w:pPr>
        <w:numPr>
          <w:ilvl w:val="0"/>
          <w:numId w:val="13"/>
        </w:numPr>
        <w:spacing w:before="120" w:after="120" w:line="288" w:lineRule="auto"/>
        <w:ind w:left="0"/>
        <w:jc w:val="left"/>
      </w:pPr>
      <w:r>
        <w:rPr>
          <w:rFonts w:ascii="Arial" w:hAnsi="Arial" w:eastAsia="等线" w:cs="Arial"/>
          <w:sz w:val="22"/>
        </w:rPr>
        <w:t>联合体与转包限制：本项目不接受联合体投标，中标后不得转包、分包（提供承诺函）。</w:t>
      </w:r>
    </w:p>
    <w:p w14:paraId="3FAC413E">
      <w:pPr>
        <w:numPr>
          <w:ilvl w:val="0"/>
          <w:numId w:val="14"/>
        </w:numPr>
        <w:spacing w:before="120" w:after="120" w:line="288" w:lineRule="auto"/>
        <w:ind w:left="0"/>
        <w:jc w:val="left"/>
      </w:pPr>
      <w:r>
        <w:rPr>
          <w:rFonts w:ascii="Arial" w:hAnsi="Arial" w:eastAsia="等线" w:cs="Arial"/>
          <w:sz w:val="22"/>
        </w:rPr>
        <w:t>特定关系限制：与招标人员工无亲属关系或其他可能影响公平性的特定关系（提供承诺函）。</w:t>
      </w:r>
    </w:p>
    <w:p w14:paraId="4602A755">
      <w:pPr>
        <w:numPr>
          <w:ilvl w:val="0"/>
          <w:numId w:val="15"/>
        </w:numPr>
        <w:spacing w:before="120" w:after="120" w:line="288" w:lineRule="auto"/>
        <w:ind w:left="0"/>
        <w:jc w:val="left"/>
      </w:pPr>
      <w:r>
        <w:rPr>
          <w:rFonts w:ascii="Arial" w:hAnsi="Arial" w:eastAsia="等线" w:cs="Arial"/>
          <w:sz w:val="22"/>
        </w:rPr>
        <w:t>专项资质（可选）：[如工程类需具备 XX 级施工总承包资质及安全生产许可证；服务类需具备 XX 行业专项资质等]。</w:t>
      </w:r>
    </w:p>
    <w:p w14:paraId="7F593740">
      <w:pPr>
        <w:numPr>
          <w:ilvl w:val="0"/>
          <w:numId w:val="16"/>
        </w:numPr>
        <w:spacing w:before="120" w:after="120" w:line="288" w:lineRule="auto"/>
        <w:ind w:left="0"/>
        <w:jc w:val="left"/>
      </w:pPr>
      <w:r>
        <w:rPr>
          <w:rFonts w:ascii="Arial" w:hAnsi="Arial" w:eastAsia="等线" w:cs="Arial"/>
          <w:sz w:val="22"/>
        </w:rPr>
        <w:t>业绩要求（可选）：近三年内（以合同签订日期为准）具有至少 XX 项类似项目业绩（提供合同关键页、验收报告等证明材料）。</w:t>
      </w:r>
    </w:p>
    <w:p w14:paraId="3F2EB0E4">
      <w:pPr>
        <w:spacing w:before="260" w:after="120" w:line="288" w:lineRule="auto"/>
        <w:ind w:left="0"/>
        <w:jc w:val="left"/>
        <w:outlineLvl w:val="3"/>
      </w:pPr>
      <w:bookmarkStart w:id="13" w:name="heading_13"/>
      <w:r>
        <w:rPr>
          <w:rFonts w:ascii="Arial" w:hAnsi="Arial" w:eastAsia="等线" w:cs="Arial"/>
          <w:b/>
          <w:sz w:val="28"/>
        </w:rPr>
        <w:t>（四）费用承担</w:t>
      </w:r>
      <w:bookmarkEnd w:id="13"/>
    </w:p>
    <w:p w14:paraId="1F3D334B">
      <w:pPr>
        <w:numPr>
          <w:ilvl w:val="0"/>
          <w:numId w:val="17"/>
        </w:numPr>
        <w:spacing w:before="120" w:after="120" w:line="288" w:lineRule="auto"/>
        <w:ind w:left="0"/>
        <w:jc w:val="left"/>
      </w:pPr>
      <w:r>
        <w:rPr>
          <w:rFonts w:ascii="Arial" w:hAnsi="Arial" w:eastAsia="等线" w:cs="Arial"/>
          <w:sz w:val="22"/>
        </w:rPr>
        <w:t>投标人应自行承担所有与投标相关的费用，无论投标结果如何，招标人及代理机构均无义务和责任退还该等费用。</w:t>
      </w:r>
    </w:p>
    <w:p w14:paraId="7BA1E124">
      <w:pPr>
        <w:numPr>
          <w:ilvl w:val="0"/>
          <w:numId w:val="18"/>
        </w:numPr>
        <w:spacing w:before="120" w:after="120" w:line="288" w:lineRule="auto"/>
        <w:ind w:left="0"/>
        <w:jc w:val="left"/>
      </w:pPr>
      <w:r>
        <w:rPr>
          <w:rFonts w:ascii="Arial" w:hAnsi="Arial" w:eastAsia="等线" w:cs="Arial"/>
          <w:sz w:val="22"/>
        </w:rPr>
        <w:t>招标文件售价：每套 XX 元，售后不退（邮寄费自理）。</w:t>
      </w:r>
    </w:p>
    <w:p w14:paraId="0E29B3E9">
      <w:pPr>
        <w:spacing w:before="260" w:after="120" w:line="288" w:lineRule="auto"/>
        <w:ind w:left="0"/>
        <w:jc w:val="left"/>
        <w:outlineLvl w:val="3"/>
      </w:pPr>
      <w:bookmarkStart w:id="14" w:name="heading_14"/>
      <w:r>
        <w:rPr>
          <w:rFonts w:ascii="Arial" w:hAnsi="Arial" w:eastAsia="等线" w:cs="Arial"/>
          <w:b/>
          <w:sz w:val="28"/>
        </w:rPr>
        <w:t>（五）保密要求</w:t>
      </w:r>
      <w:bookmarkEnd w:id="14"/>
    </w:p>
    <w:p w14:paraId="485D42F5">
      <w:pPr>
        <w:spacing w:before="120" w:after="120" w:line="288" w:lineRule="auto"/>
        <w:ind w:left="0"/>
        <w:jc w:val="left"/>
      </w:pPr>
      <w:r>
        <w:rPr>
          <w:rFonts w:ascii="Arial" w:hAnsi="Arial" w:eastAsia="等线" w:cs="Arial"/>
          <w:sz w:val="22"/>
        </w:rPr>
        <w:t>投标人应对招标文件内容及投标过程中获取的招标人商业信息承担保密义务，未经招标人书面同意，不得向任何第三方泄露。</w:t>
      </w:r>
    </w:p>
    <w:p w14:paraId="65AE116A">
      <w:pPr>
        <w:spacing w:before="300" w:after="120" w:line="288" w:lineRule="auto"/>
        <w:ind w:left="0"/>
        <w:jc w:val="left"/>
        <w:outlineLvl w:val="2"/>
      </w:pPr>
      <w:bookmarkStart w:id="15" w:name="heading_15"/>
      <w:r>
        <w:rPr>
          <w:rFonts w:ascii="Arial" w:hAnsi="Arial" w:eastAsia="等线" w:cs="Arial"/>
          <w:b/>
          <w:sz w:val="30"/>
        </w:rPr>
        <w:t>二、招标文件</w:t>
      </w:r>
      <w:bookmarkEnd w:id="15"/>
    </w:p>
    <w:p w14:paraId="0B1B4A22">
      <w:pPr>
        <w:spacing w:before="260" w:after="120" w:line="288" w:lineRule="auto"/>
        <w:ind w:left="0"/>
        <w:jc w:val="left"/>
        <w:outlineLvl w:val="3"/>
      </w:pPr>
      <w:bookmarkStart w:id="16" w:name="heading_16"/>
      <w:r>
        <w:rPr>
          <w:rFonts w:ascii="Arial" w:hAnsi="Arial" w:eastAsia="等线" w:cs="Arial"/>
          <w:b/>
          <w:sz w:val="28"/>
        </w:rPr>
        <w:t>（一）招标文件构成</w:t>
      </w:r>
      <w:bookmarkEnd w:id="16"/>
    </w:p>
    <w:p w14:paraId="0060A824">
      <w:pPr>
        <w:spacing w:before="120" w:after="120" w:line="288" w:lineRule="auto"/>
        <w:ind w:left="0"/>
        <w:jc w:val="left"/>
      </w:pPr>
      <w:r>
        <w:rPr>
          <w:rFonts w:ascii="Arial" w:hAnsi="Arial" w:eastAsia="等线" w:cs="Arial"/>
          <w:sz w:val="22"/>
        </w:rPr>
        <w:t>本招标文件包括目录所列各章节及发布的澄清、修改文件，投标人应仔细阅读所有内容，未按招标文件要求编制的投标文件可能被否决。</w:t>
      </w:r>
    </w:p>
    <w:p w14:paraId="7272B920">
      <w:pPr>
        <w:spacing w:before="260" w:after="120" w:line="288" w:lineRule="auto"/>
        <w:ind w:left="0"/>
        <w:jc w:val="left"/>
        <w:outlineLvl w:val="3"/>
      </w:pPr>
      <w:bookmarkStart w:id="17" w:name="heading_17"/>
      <w:r>
        <w:rPr>
          <w:rFonts w:ascii="Arial" w:hAnsi="Arial" w:eastAsia="等线" w:cs="Arial"/>
          <w:b/>
          <w:sz w:val="28"/>
        </w:rPr>
        <w:t>（二）招标文件的澄清</w:t>
      </w:r>
      <w:bookmarkEnd w:id="17"/>
    </w:p>
    <w:p w14:paraId="2C6A78B5">
      <w:pPr>
        <w:numPr>
          <w:ilvl w:val="0"/>
          <w:numId w:val="19"/>
        </w:numPr>
        <w:spacing w:before="120" w:after="120" w:line="288" w:lineRule="auto"/>
        <w:ind w:left="0"/>
        <w:jc w:val="left"/>
      </w:pPr>
      <w:r>
        <w:rPr>
          <w:rFonts w:ascii="Arial" w:hAnsi="Arial" w:eastAsia="等线" w:cs="Arial"/>
          <w:sz w:val="22"/>
        </w:rPr>
        <w:t>投标人对招标文件有疑问的，应在投标截止日前 XX 个日历天以书面形式（加盖公章）提交至招标人 / 代理机构（可通过邮箱、现场递交）。</w:t>
      </w:r>
    </w:p>
    <w:p w14:paraId="08CA7D8B">
      <w:pPr>
        <w:numPr>
          <w:ilvl w:val="0"/>
          <w:numId w:val="20"/>
        </w:numPr>
        <w:spacing w:before="120" w:after="120" w:line="288" w:lineRule="auto"/>
        <w:ind w:left="0"/>
        <w:jc w:val="left"/>
      </w:pPr>
      <w:r>
        <w:rPr>
          <w:rFonts w:ascii="Arial" w:hAnsi="Arial" w:eastAsia="等线" w:cs="Arial"/>
          <w:sz w:val="22"/>
        </w:rPr>
        <w:t>招标人将在投标截止日前 XX 个日历天内，以书面形式对疑问进行澄清，并通过发布公告的媒介通知所有已获取招标文件的投标人，澄清内容作为招标文件组成部分。</w:t>
      </w:r>
    </w:p>
    <w:p w14:paraId="7D72AC20">
      <w:pPr>
        <w:spacing w:before="260" w:after="120" w:line="288" w:lineRule="auto"/>
        <w:ind w:left="0"/>
        <w:jc w:val="left"/>
        <w:outlineLvl w:val="3"/>
      </w:pPr>
      <w:bookmarkStart w:id="18" w:name="heading_18"/>
      <w:r>
        <w:rPr>
          <w:rFonts w:ascii="Arial" w:hAnsi="Arial" w:eastAsia="等线" w:cs="Arial"/>
          <w:b/>
          <w:sz w:val="28"/>
        </w:rPr>
        <w:t>（三）招标文件的修改</w:t>
      </w:r>
      <w:bookmarkEnd w:id="18"/>
    </w:p>
    <w:p w14:paraId="5551E64B">
      <w:pPr>
        <w:numPr>
          <w:ilvl w:val="0"/>
          <w:numId w:val="21"/>
        </w:numPr>
        <w:spacing w:before="120" w:after="120" w:line="288" w:lineRule="auto"/>
        <w:ind w:left="0"/>
        <w:jc w:val="left"/>
      </w:pPr>
      <w:r>
        <w:rPr>
          <w:rFonts w:ascii="Arial" w:hAnsi="Arial" w:eastAsia="等线" w:cs="Arial"/>
          <w:sz w:val="22"/>
        </w:rPr>
        <w:t>招标人可在投标截止日前 XX 个日历天对招标文件进行修改，修改文件将通过法定媒介发布，作为招标文件的组成部分。</w:t>
      </w:r>
    </w:p>
    <w:p w14:paraId="47EC75E4">
      <w:pPr>
        <w:numPr>
          <w:ilvl w:val="0"/>
          <w:numId w:val="22"/>
        </w:numPr>
        <w:spacing w:before="120" w:after="120" w:line="288" w:lineRule="auto"/>
        <w:ind w:left="0"/>
        <w:jc w:val="left"/>
      </w:pPr>
      <w:r>
        <w:rPr>
          <w:rFonts w:ascii="Arial" w:hAnsi="Arial" w:eastAsia="等线" w:cs="Arial"/>
          <w:sz w:val="22"/>
        </w:rPr>
        <w:t>若修改内容影响投标文件编制，招标人可适当延长投标截止时间，延长通知将及时告知所有投标人。</w:t>
      </w:r>
    </w:p>
    <w:p w14:paraId="2BE1B822">
      <w:pPr>
        <w:spacing w:before="300" w:after="120" w:line="288" w:lineRule="auto"/>
        <w:ind w:left="0"/>
        <w:jc w:val="left"/>
        <w:outlineLvl w:val="2"/>
      </w:pPr>
      <w:bookmarkStart w:id="19" w:name="heading_19"/>
      <w:r>
        <w:rPr>
          <w:rFonts w:ascii="Arial" w:hAnsi="Arial" w:eastAsia="等线" w:cs="Arial"/>
          <w:b/>
          <w:sz w:val="30"/>
        </w:rPr>
        <w:t>三、投标文件的编制</w:t>
      </w:r>
      <w:bookmarkEnd w:id="19"/>
    </w:p>
    <w:p w14:paraId="7DD85B00">
      <w:pPr>
        <w:spacing w:before="260" w:after="120" w:line="288" w:lineRule="auto"/>
        <w:ind w:left="0"/>
        <w:jc w:val="left"/>
        <w:outlineLvl w:val="3"/>
      </w:pPr>
      <w:bookmarkStart w:id="20" w:name="heading_20"/>
      <w:r>
        <w:rPr>
          <w:rFonts w:ascii="Arial" w:hAnsi="Arial" w:eastAsia="等线" w:cs="Arial"/>
          <w:b/>
          <w:sz w:val="28"/>
        </w:rPr>
        <w:t>（一）投标文件组成</w:t>
      </w:r>
      <w:bookmarkEnd w:id="20"/>
    </w:p>
    <w:p w14:paraId="7AFEB2AE">
      <w:pPr>
        <w:spacing w:before="120" w:after="120" w:line="288" w:lineRule="auto"/>
        <w:ind w:left="0"/>
        <w:jc w:val="left"/>
      </w:pPr>
      <w:r>
        <w:rPr>
          <w:rFonts w:ascii="Arial" w:hAnsi="Arial" w:eastAsia="等线" w:cs="Arial"/>
          <w:sz w:val="22"/>
        </w:rPr>
        <w:t>投标文件应包括以下内容（按顺序装订）：</w:t>
      </w:r>
    </w:p>
    <w:p w14:paraId="131E2C4A">
      <w:pPr>
        <w:numPr>
          <w:ilvl w:val="0"/>
          <w:numId w:val="23"/>
        </w:numPr>
        <w:spacing w:before="120" w:after="120" w:line="288" w:lineRule="auto"/>
        <w:ind w:left="0"/>
        <w:jc w:val="left"/>
      </w:pPr>
      <w:r>
        <w:rPr>
          <w:rFonts w:ascii="Arial" w:hAnsi="Arial" w:eastAsia="等线" w:cs="Arial"/>
          <w:sz w:val="22"/>
        </w:rPr>
        <w:t>封面（按第六章格式填写）</w:t>
      </w:r>
    </w:p>
    <w:p w14:paraId="6F2181AF">
      <w:pPr>
        <w:numPr>
          <w:ilvl w:val="0"/>
          <w:numId w:val="24"/>
        </w:numPr>
        <w:spacing w:before="120" w:after="120" w:line="288" w:lineRule="auto"/>
        <w:ind w:left="0"/>
        <w:jc w:val="left"/>
      </w:pPr>
      <w:r>
        <w:rPr>
          <w:rFonts w:ascii="Arial" w:hAnsi="Arial" w:eastAsia="等线" w:cs="Arial"/>
          <w:sz w:val="22"/>
        </w:rPr>
        <w:t>投标函及投标函附录（按第六章格式）</w:t>
      </w:r>
    </w:p>
    <w:p w14:paraId="7E963C0A">
      <w:pPr>
        <w:numPr>
          <w:ilvl w:val="0"/>
          <w:numId w:val="25"/>
        </w:numPr>
        <w:spacing w:before="120" w:after="120" w:line="288" w:lineRule="auto"/>
        <w:ind w:left="0"/>
        <w:jc w:val="left"/>
      </w:pPr>
      <w:r>
        <w:rPr>
          <w:rFonts w:ascii="Arial" w:hAnsi="Arial" w:eastAsia="等线" w:cs="Arial"/>
          <w:sz w:val="22"/>
        </w:rPr>
        <w:t>法定代表人身份证明及授权委托书（含身份证复印件）</w:t>
      </w:r>
    </w:p>
    <w:p w14:paraId="7E9C9915">
      <w:pPr>
        <w:numPr>
          <w:ilvl w:val="0"/>
          <w:numId w:val="26"/>
        </w:numPr>
        <w:spacing w:before="120" w:after="120" w:line="288" w:lineRule="auto"/>
        <w:ind w:left="0"/>
        <w:jc w:val="left"/>
      </w:pPr>
      <w:r>
        <w:rPr>
          <w:rFonts w:ascii="Arial" w:hAnsi="Arial" w:eastAsia="等线" w:cs="Arial"/>
          <w:sz w:val="22"/>
        </w:rPr>
        <w:t>投标报价部分（汇总表、分项报价表、报价说明）</w:t>
      </w:r>
    </w:p>
    <w:p w14:paraId="65BD9220">
      <w:pPr>
        <w:numPr>
          <w:ilvl w:val="0"/>
          <w:numId w:val="27"/>
        </w:numPr>
        <w:spacing w:before="120" w:after="120" w:line="288" w:lineRule="auto"/>
        <w:ind w:left="0"/>
        <w:jc w:val="left"/>
      </w:pPr>
      <w:r>
        <w:rPr>
          <w:rFonts w:ascii="Arial" w:hAnsi="Arial" w:eastAsia="等线" w:cs="Arial"/>
          <w:sz w:val="22"/>
        </w:rPr>
        <w:t>技术方案部分（项目理解、实施计划、保障措施等）</w:t>
      </w:r>
    </w:p>
    <w:p w14:paraId="6FEB3B82">
      <w:pPr>
        <w:numPr>
          <w:ilvl w:val="0"/>
          <w:numId w:val="28"/>
        </w:numPr>
        <w:spacing w:before="120" w:after="120" w:line="288" w:lineRule="auto"/>
        <w:ind w:left="0"/>
        <w:jc w:val="left"/>
      </w:pPr>
      <w:r>
        <w:rPr>
          <w:rFonts w:ascii="Arial" w:hAnsi="Arial" w:eastAsia="等线" w:cs="Arial"/>
          <w:sz w:val="22"/>
        </w:rPr>
        <w:t>资格证明文件（营业执照、资质证书、业绩证明、信用截图等）</w:t>
      </w:r>
    </w:p>
    <w:p w14:paraId="207A96E9">
      <w:pPr>
        <w:numPr>
          <w:ilvl w:val="0"/>
          <w:numId w:val="29"/>
        </w:numPr>
        <w:spacing w:before="120" w:after="120" w:line="288" w:lineRule="auto"/>
        <w:ind w:left="0"/>
        <w:jc w:val="left"/>
      </w:pPr>
      <w:r>
        <w:rPr>
          <w:rFonts w:ascii="Arial" w:hAnsi="Arial" w:eastAsia="等线" w:cs="Arial"/>
          <w:sz w:val="22"/>
        </w:rPr>
        <w:t>承诺函类（无违法失信、不串通投标、不转包分包等承诺函）</w:t>
      </w:r>
    </w:p>
    <w:p w14:paraId="4322D9BF">
      <w:pPr>
        <w:numPr>
          <w:ilvl w:val="0"/>
          <w:numId w:val="30"/>
        </w:numPr>
        <w:spacing w:before="120" w:after="120" w:line="288" w:lineRule="auto"/>
        <w:ind w:left="0"/>
        <w:jc w:val="left"/>
      </w:pPr>
      <w:r>
        <w:rPr>
          <w:rFonts w:ascii="Arial" w:hAnsi="Arial" w:eastAsia="等线" w:cs="Arial"/>
          <w:sz w:val="22"/>
        </w:rPr>
        <w:t>其他补充资料（如投标人认为需要提供的获奖证书、技术专利等）</w:t>
      </w:r>
    </w:p>
    <w:p w14:paraId="542FDC2E">
      <w:pPr>
        <w:spacing w:before="260" w:after="120" w:line="288" w:lineRule="auto"/>
        <w:ind w:left="0"/>
        <w:jc w:val="left"/>
        <w:outlineLvl w:val="3"/>
      </w:pPr>
      <w:bookmarkStart w:id="21" w:name="heading_21"/>
      <w:r>
        <w:rPr>
          <w:rFonts w:ascii="Arial" w:hAnsi="Arial" w:eastAsia="等线" w:cs="Arial"/>
          <w:b/>
          <w:sz w:val="28"/>
        </w:rPr>
        <w:t>（二）投标文件编制要求</w:t>
      </w:r>
      <w:bookmarkEnd w:id="21"/>
    </w:p>
    <w:p w14:paraId="3C201294">
      <w:pPr>
        <w:numPr>
          <w:ilvl w:val="0"/>
          <w:numId w:val="31"/>
        </w:numPr>
        <w:spacing w:before="120" w:after="120" w:line="288" w:lineRule="auto"/>
        <w:ind w:left="0"/>
        <w:jc w:val="left"/>
      </w:pPr>
      <w:r>
        <w:rPr>
          <w:rFonts w:ascii="Arial" w:hAnsi="Arial" w:eastAsia="等线" w:cs="Arial"/>
          <w:sz w:val="22"/>
        </w:rPr>
        <w:t>投标文件应使用中文编制，计量单位采用国家法定计量单位。</w:t>
      </w:r>
    </w:p>
    <w:p w14:paraId="01E3F46B">
      <w:pPr>
        <w:numPr>
          <w:ilvl w:val="0"/>
          <w:numId w:val="32"/>
        </w:numPr>
        <w:spacing w:before="120" w:after="120" w:line="288" w:lineRule="auto"/>
        <w:ind w:left="0"/>
        <w:jc w:val="left"/>
      </w:pPr>
      <w:r>
        <w:rPr>
          <w:rFonts w:ascii="Arial" w:hAnsi="Arial" w:eastAsia="等线" w:cs="Arial"/>
          <w:sz w:val="22"/>
        </w:rPr>
        <w:t>投标文件应按要求加盖投标人公章、法定代表人或授权委托人签字 / 盖章，缺漏签章的视为无效文件。</w:t>
      </w:r>
    </w:p>
    <w:p w14:paraId="29EDF713">
      <w:pPr>
        <w:numPr>
          <w:ilvl w:val="0"/>
          <w:numId w:val="33"/>
        </w:numPr>
        <w:spacing w:before="120" w:after="120" w:line="288" w:lineRule="auto"/>
        <w:ind w:left="0"/>
        <w:jc w:val="left"/>
      </w:pPr>
      <w:r>
        <w:rPr>
          <w:rFonts w:ascii="Arial" w:hAnsi="Arial" w:eastAsia="等线" w:cs="Arial"/>
          <w:sz w:val="22"/>
        </w:rPr>
        <w:t>投标文件正本 XX 份、副本 XX 份，电子版文件 XX 份（U 盘形式，含加密及未加密版本），正本与副本内容不一致的，以正本为准。</w:t>
      </w:r>
    </w:p>
    <w:p w14:paraId="67D9FC3A">
      <w:pPr>
        <w:spacing w:before="260" w:after="120" w:line="288" w:lineRule="auto"/>
        <w:ind w:left="0"/>
        <w:jc w:val="left"/>
        <w:outlineLvl w:val="3"/>
      </w:pPr>
      <w:bookmarkStart w:id="22" w:name="heading_22"/>
      <w:r>
        <w:rPr>
          <w:rFonts w:ascii="Arial" w:hAnsi="Arial" w:eastAsia="等线" w:cs="Arial"/>
          <w:b/>
          <w:sz w:val="28"/>
        </w:rPr>
        <w:t>（三）投标报价</w:t>
      </w:r>
      <w:bookmarkEnd w:id="22"/>
    </w:p>
    <w:p w14:paraId="16D9FEA1">
      <w:pPr>
        <w:numPr>
          <w:ilvl w:val="0"/>
          <w:numId w:val="34"/>
        </w:numPr>
        <w:spacing w:before="120" w:after="120" w:line="288" w:lineRule="auto"/>
        <w:ind w:left="0"/>
        <w:jc w:val="left"/>
      </w:pPr>
      <w:r>
        <w:rPr>
          <w:rFonts w:ascii="Arial" w:hAnsi="Arial" w:eastAsia="等线" w:cs="Arial"/>
          <w:sz w:val="22"/>
        </w:rPr>
        <w:t>报价应包含完成招标范围所需的全部费用（如设备费、人工费、税费、运输费、服务费等），招标人不再另行支付其他费用。</w:t>
      </w:r>
    </w:p>
    <w:p w14:paraId="0129CECB">
      <w:pPr>
        <w:numPr>
          <w:ilvl w:val="0"/>
          <w:numId w:val="35"/>
        </w:numPr>
        <w:spacing w:before="120" w:after="120" w:line="288" w:lineRule="auto"/>
        <w:ind w:left="0"/>
        <w:jc w:val="left"/>
      </w:pPr>
      <w:r>
        <w:rPr>
          <w:rFonts w:ascii="Arial" w:hAnsi="Arial" w:eastAsia="等线" w:cs="Arial"/>
          <w:sz w:val="22"/>
        </w:rPr>
        <w:t>报价应采用人民币计价，精确到元，投标人应一次性报出最终报价，不得更改（澄清说明除外）。</w:t>
      </w:r>
    </w:p>
    <w:p w14:paraId="0DB68F0D">
      <w:pPr>
        <w:numPr>
          <w:ilvl w:val="0"/>
          <w:numId w:val="36"/>
        </w:numPr>
        <w:spacing w:before="120" w:after="120" w:line="288" w:lineRule="auto"/>
        <w:ind w:left="0"/>
        <w:jc w:val="left"/>
      </w:pPr>
      <w:r>
        <w:rPr>
          <w:rFonts w:ascii="Arial" w:hAnsi="Arial" w:eastAsia="等线" w:cs="Arial"/>
          <w:sz w:val="22"/>
        </w:rPr>
        <w:t>投标报价不得超过项目预算金额，否则按无效标处理。</w:t>
      </w:r>
    </w:p>
    <w:p w14:paraId="0A725B09">
      <w:pPr>
        <w:spacing w:before="260" w:after="120" w:line="288" w:lineRule="auto"/>
        <w:ind w:left="0"/>
        <w:jc w:val="left"/>
        <w:outlineLvl w:val="3"/>
      </w:pPr>
      <w:bookmarkStart w:id="23" w:name="heading_23"/>
      <w:r>
        <w:rPr>
          <w:rFonts w:ascii="Arial" w:hAnsi="Arial" w:eastAsia="等线" w:cs="Arial"/>
          <w:b/>
          <w:sz w:val="28"/>
        </w:rPr>
        <w:t>（四）投标有效期</w:t>
      </w:r>
      <w:bookmarkEnd w:id="23"/>
    </w:p>
    <w:p w14:paraId="2D19A2C6">
      <w:pPr>
        <w:numPr>
          <w:ilvl w:val="0"/>
          <w:numId w:val="37"/>
        </w:numPr>
        <w:spacing w:before="120" w:after="120" w:line="288" w:lineRule="auto"/>
        <w:ind w:left="0"/>
        <w:jc w:val="left"/>
      </w:pPr>
      <w:r>
        <w:rPr>
          <w:rFonts w:ascii="Arial" w:hAnsi="Arial" w:eastAsia="等线" w:cs="Arial"/>
          <w:sz w:val="22"/>
        </w:rPr>
        <w:t>投标有效期自投标截止日起 XX 个日历天，在此期间，投标文件对投标人具有约束力。</w:t>
      </w:r>
    </w:p>
    <w:p w14:paraId="12A2EF48">
      <w:pPr>
        <w:numPr>
          <w:ilvl w:val="0"/>
          <w:numId w:val="38"/>
        </w:numPr>
        <w:spacing w:before="120" w:after="120" w:line="288" w:lineRule="auto"/>
        <w:ind w:left="0"/>
        <w:jc w:val="left"/>
      </w:pPr>
      <w:r>
        <w:rPr>
          <w:rFonts w:ascii="Arial" w:hAnsi="Arial" w:eastAsia="等线" w:cs="Arial"/>
          <w:sz w:val="22"/>
        </w:rPr>
        <w:t>特殊情况下，招标人可要求延长投标有效期，投标人应在收到通知后 XX 日内书面答复，同意延长的，投标保证金有效期相应延长；不同意的，其投标失效，保证金退还。</w:t>
      </w:r>
    </w:p>
    <w:p w14:paraId="432CFE35">
      <w:pPr>
        <w:spacing w:before="260" w:after="120" w:line="288" w:lineRule="auto"/>
        <w:ind w:left="0"/>
        <w:jc w:val="left"/>
        <w:outlineLvl w:val="3"/>
      </w:pPr>
      <w:bookmarkStart w:id="24" w:name="heading_24"/>
      <w:r>
        <w:rPr>
          <w:rFonts w:ascii="Arial" w:hAnsi="Arial" w:eastAsia="等线" w:cs="Arial"/>
          <w:b/>
          <w:sz w:val="28"/>
        </w:rPr>
        <w:t>（五）投标保证金</w:t>
      </w:r>
      <w:bookmarkEnd w:id="24"/>
    </w:p>
    <w:p w14:paraId="54D786B9">
      <w:pPr>
        <w:numPr>
          <w:ilvl w:val="0"/>
          <w:numId w:val="39"/>
        </w:numPr>
        <w:spacing w:before="120" w:after="120" w:line="288" w:lineRule="auto"/>
        <w:ind w:left="0"/>
        <w:jc w:val="left"/>
      </w:pPr>
      <w:r>
        <w:rPr>
          <w:rFonts w:ascii="Arial" w:hAnsi="Arial" w:eastAsia="等线" w:cs="Arial"/>
          <w:sz w:val="22"/>
        </w:rPr>
        <w:t>投标保证金金额：人民币 XX 元（大写：XX 元整）。</w:t>
      </w:r>
    </w:p>
    <w:p w14:paraId="58BDEB86">
      <w:pPr>
        <w:numPr>
          <w:ilvl w:val="0"/>
          <w:numId w:val="40"/>
        </w:numPr>
        <w:spacing w:before="120" w:after="120" w:line="288" w:lineRule="auto"/>
        <w:ind w:left="0"/>
        <w:jc w:val="left"/>
      </w:pPr>
      <w:r>
        <w:rPr>
          <w:rFonts w:ascii="Arial" w:hAnsi="Arial" w:eastAsia="等线" w:cs="Arial"/>
          <w:sz w:val="22"/>
        </w:rPr>
        <w:t>缴纳方式：[银行转账 / 电子保函等]，须在投标截止日前足额到账（开户名：XX，开户行：XX，账号：XX），备注 “[项目编号]- 投标保证金”。</w:t>
      </w:r>
    </w:p>
    <w:p w14:paraId="55D375A1">
      <w:pPr>
        <w:numPr>
          <w:ilvl w:val="0"/>
          <w:numId w:val="41"/>
        </w:numPr>
        <w:spacing w:before="120" w:after="120" w:line="288" w:lineRule="auto"/>
        <w:ind w:left="0"/>
        <w:jc w:val="left"/>
      </w:pPr>
      <w:r>
        <w:rPr>
          <w:rFonts w:ascii="Arial" w:hAnsi="Arial" w:eastAsia="等线" w:cs="Arial"/>
          <w:sz w:val="22"/>
        </w:rPr>
        <w:t>保证金退还：未中标投标人的保证金在中标通知书发出后 XX 个工作日内退还；中标投标人的保证金在签订合同后 XX 个工作日内退还（无息）。</w:t>
      </w:r>
    </w:p>
    <w:p w14:paraId="0C0BB00C">
      <w:pPr>
        <w:numPr>
          <w:ilvl w:val="0"/>
          <w:numId w:val="42"/>
        </w:numPr>
        <w:spacing w:before="120" w:after="120" w:line="288" w:lineRule="auto"/>
        <w:ind w:left="0"/>
        <w:jc w:val="left"/>
      </w:pPr>
      <w:r>
        <w:rPr>
          <w:rFonts w:ascii="Arial" w:hAnsi="Arial" w:eastAsia="等线" w:cs="Arial"/>
          <w:sz w:val="22"/>
        </w:rPr>
        <w:t>投标人有串通投标、提供虚假材料等违规行为的，投标保证金不予退还。</w:t>
      </w:r>
    </w:p>
    <w:p w14:paraId="0A40D938">
      <w:pPr>
        <w:spacing w:before="300" w:after="120" w:line="288" w:lineRule="auto"/>
        <w:ind w:left="0"/>
        <w:jc w:val="left"/>
        <w:outlineLvl w:val="2"/>
      </w:pPr>
      <w:bookmarkStart w:id="25" w:name="heading_25"/>
      <w:r>
        <w:rPr>
          <w:rFonts w:ascii="Arial" w:hAnsi="Arial" w:eastAsia="等线" w:cs="Arial"/>
          <w:b/>
          <w:sz w:val="30"/>
        </w:rPr>
        <w:t>四、投标文件的递交</w:t>
      </w:r>
      <w:bookmarkEnd w:id="25"/>
    </w:p>
    <w:p w14:paraId="32D311B1">
      <w:pPr>
        <w:spacing w:before="260" w:after="120" w:line="288" w:lineRule="auto"/>
        <w:ind w:left="0"/>
        <w:jc w:val="left"/>
        <w:outlineLvl w:val="3"/>
      </w:pPr>
      <w:bookmarkStart w:id="26" w:name="heading_26"/>
      <w:r>
        <w:rPr>
          <w:rFonts w:ascii="Arial" w:hAnsi="Arial" w:eastAsia="等线" w:cs="Arial"/>
          <w:b/>
          <w:sz w:val="28"/>
        </w:rPr>
        <w:t>（一）递交截止时间及地点</w:t>
      </w:r>
      <w:bookmarkEnd w:id="26"/>
    </w:p>
    <w:p w14:paraId="26E0A9EF">
      <w:pPr>
        <w:numPr>
          <w:ilvl w:val="0"/>
          <w:numId w:val="43"/>
        </w:numPr>
        <w:spacing w:before="120" w:after="120" w:line="288" w:lineRule="auto"/>
        <w:ind w:left="0"/>
        <w:jc w:val="left"/>
      </w:pPr>
      <w:r>
        <w:rPr>
          <w:rFonts w:ascii="Arial" w:hAnsi="Arial" w:eastAsia="等线" w:cs="Arial"/>
          <w:sz w:val="22"/>
        </w:rPr>
        <w:t>递交截止时间（开标时间）：[XXXX 年 XX 月 XX 日 XX 时 XX 分]（北京时间）</w:t>
      </w:r>
    </w:p>
    <w:p w14:paraId="7B8C3ED7">
      <w:pPr>
        <w:numPr>
          <w:ilvl w:val="0"/>
          <w:numId w:val="44"/>
        </w:numPr>
        <w:spacing w:before="120" w:after="120" w:line="288" w:lineRule="auto"/>
        <w:ind w:left="0"/>
        <w:jc w:val="left"/>
      </w:pPr>
      <w:r>
        <w:rPr>
          <w:rFonts w:ascii="Arial" w:hAnsi="Arial" w:eastAsia="等线" w:cs="Arial"/>
          <w:sz w:val="22"/>
        </w:rPr>
        <w:t>递交地点（开标地点）：</w:t>
      </w:r>
    </w:p>
    <w:p w14:paraId="5FFB7BF5">
      <w:pPr>
        <w:numPr>
          <w:ilvl w:val="0"/>
          <w:numId w:val="45"/>
        </w:numPr>
        <w:spacing w:before="120" w:after="120" w:line="288" w:lineRule="auto"/>
        <w:ind w:left="453"/>
        <w:jc w:val="left"/>
      </w:pPr>
      <w:r>
        <w:rPr>
          <w:rFonts w:ascii="Arial" w:hAnsi="Arial" w:eastAsia="等线" w:cs="Arial"/>
          <w:sz w:val="22"/>
        </w:rPr>
        <w:t>线上：[招标电子交易平台名称] 上传加密电子投标文件</w:t>
      </w:r>
    </w:p>
    <w:p w14:paraId="3075CF43">
      <w:pPr>
        <w:numPr>
          <w:ilvl w:val="0"/>
          <w:numId w:val="46"/>
        </w:numPr>
        <w:spacing w:before="120" w:after="120" w:line="288" w:lineRule="auto"/>
        <w:ind w:left="453"/>
        <w:jc w:val="left"/>
      </w:pPr>
      <w:r>
        <w:rPr>
          <w:rFonts w:ascii="Arial" w:hAnsi="Arial" w:eastAsia="等线" w:cs="Arial"/>
          <w:sz w:val="22"/>
        </w:rPr>
        <w:t>线下：[详细地址，如 XX 公共资源交易中心 XX 开标室] 递交纸质及电子版文件</w:t>
      </w:r>
    </w:p>
    <w:p w14:paraId="7B25390A">
      <w:pPr>
        <w:spacing w:before="260" w:after="120" w:line="288" w:lineRule="auto"/>
        <w:ind w:left="0"/>
        <w:jc w:val="left"/>
        <w:outlineLvl w:val="3"/>
      </w:pPr>
      <w:bookmarkStart w:id="27" w:name="heading_27"/>
      <w:r>
        <w:rPr>
          <w:rFonts w:ascii="Arial" w:hAnsi="Arial" w:eastAsia="等线" w:cs="Arial"/>
          <w:b/>
          <w:sz w:val="28"/>
        </w:rPr>
        <w:t>（二）递交要求</w:t>
      </w:r>
      <w:bookmarkEnd w:id="27"/>
    </w:p>
    <w:p w14:paraId="5F143B26">
      <w:pPr>
        <w:numPr>
          <w:ilvl w:val="0"/>
          <w:numId w:val="47"/>
        </w:numPr>
        <w:spacing w:before="120" w:after="120" w:line="288" w:lineRule="auto"/>
        <w:ind w:left="0"/>
        <w:jc w:val="left"/>
      </w:pPr>
      <w:r>
        <w:rPr>
          <w:rFonts w:ascii="Arial" w:hAnsi="Arial" w:eastAsia="等线" w:cs="Arial"/>
          <w:sz w:val="22"/>
        </w:rPr>
        <w:t>纸质投标文件应密封包装，外包装注明项目名称、项目编号、投标人名称、“正本 / 副本” 及 “开标前不得启封” 字样，加盖骑缝章。</w:t>
      </w:r>
    </w:p>
    <w:p w14:paraId="646BC641">
      <w:pPr>
        <w:numPr>
          <w:ilvl w:val="0"/>
          <w:numId w:val="48"/>
        </w:numPr>
        <w:spacing w:before="120" w:after="120" w:line="288" w:lineRule="auto"/>
        <w:ind w:left="0"/>
        <w:jc w:val="left"/>
      </w:pPr>
      <w:r>
        <w:rPr>
          <w:rFonts w:ascii="Arial" w:hAnsi="Arial" w:eastAsia="等线" w:cs="Arial"/>
          <w:sz w:val="22"/>
        </w:rPr>
        <w:t>电子投标文件应按平台要求加密上传，逾期上传或上传失败的，视为未递交。</w:t>
      </w:r>
    </w:p>
    <w:p w14:paraId="2CE518C3">
      <w:pPr>
        <w:numPr>
          <w:ilvl w:val="0"/>
          <w:numId w:val="49"/>
        </w:numPr>
        <w:spacing w:before="120" w:after="120" w:line="288" w:lineRule="auto"/>
        <w:ind w:left="0"/>
        <w:jc w:val="left"/>
      </w:pPr>
      <w:r>
        <w:rPr>
          <w:rFonts w:ascii="Arial" w:hAnsi="Arial" w:eastAsia="等线" w:cs="Arial"/>
          <w:sz w:val="22"/>
        </w:rPr>
        <w:t>逾期送达、未按规定密封或不符合要求的投标文件，招标人予以拒收。</w:t>
      </w:r>
    </w:p>
    <w:p w14:paraId="0E322FAC">
      <w:pPr>
        <w:spacing w:before="260" w:after="120" w:line="288" w:lineRule="auto"/>
        <w:ind w:left="0"/>
        <w:jc w:val="left"/>
        <w:outlineLvl w:val="3"/>
      </w:pPr>
      <w:bookmarkStart w:id="28" w:name="heading_28"/>
      <w:r>
        <w:rPr>
          <w:rFonts w:ascii="Arial" w:hAnsi="Arial" w:eastAsia="等线" w:cs="Arial"/>
          <w:b/>
          <w:sz w:val="28"/>
        </w:rPr>
        <w:t>（三）投标文件的修改与撤回</w:t>
      </w:r>
      <w:bookmarkEnd w:id="28"/>
    </w:p>
    <w:p w14:paraId="1B154684">
      <w:pPr>
        <w:numPr>
          <w:ilvl w:val="0"/>
          <w:numId w:val="50"/>
        </w:numPr>
        <w:spacing w:before="120" w:after="120" w:line="288" w:lineRule="auto"/>
        <w:ind w:left="0"/>
        <w:jc w:val="left"/>
      </w:pPr>
      <w:r>
        <w:rPr>
          <w:rFonts w:ascii="Arial" w:hAnsi="Arial" w:eastAsia="等线" w:cs="Arial"/>
          <w:sz w:val="22"/>
        </w:rPr>
        <w:t>投标人可在投标截止日前书面通知招标人修改或撤回投标文件，修改后的文件应按原要求密封递交。</w:t>
      </w:r>
    </w:p>
    <w:p w14:paraId="31D153F0">
      <w:pPr>
        <w:numPr>
          <w:ilvl w:val="0"/>
          <w:numId w:val="51"/>
        </w:numPr>
        <w:spacing w:before="120" w:after="120" w:line="288" w:lineRule="auto"/>
        <w:ind w:left="0"/>
        <w:jc w:val="left"/>
      </w:pPr>
      <w:r>
        <w:rPr>
          <w:rFonts w:ascii="Arial" w:hAnsi="Arial" w:eastAsia="等线" w:cs="Arial"/>
          <w:sz w:val="22"/>
        </w:rPr>
        <w:t>投标截止时间后，投标人不得修改或撤回投标文件，否则投标保证金不予退还。</w:t>
      </w:r>
    </w:p>
    <w:p w14:paraId="270F9D80">
      <w:pPr>
        <w:spacing w:before="300" w:after="120" w:line="288" w:lineRule="auto"/>
        <w:ind w:left="0"/>
        <w:jc w:val="left"/>
        <w:outlineLvl w:val="2"/>
      </w:pPr>
      <w:bookmarkStart w:id="29" w:name="heading_29"/>
      <w:r>
        <w:rPr>
          <w:rFonts w:ascii="Arial" w:hAnsi="Arial" w:eastAsia="等线" w:cs="Arial"/>
          <w:b/>
          <w:sz w:val="30"/>
        </w:rPr>
        <w:t>五、开标</w:t>
      </w:r>
      <w:bookmarkEnd w:id="29"/>
    </w:p>
    <w:p w14:paraId="260179F9">
      <w:pPr>
        <w:spacing w:before="260" w:after="120" w:line="288" w:lineRule="auto"/>
        <w:ind w:left="0"/>
        <w:jc w:val="left"/>
        <w:outlineLvl w:val="3"/>
      </w:pPr>
      <w:bookmarkStart w:id="30" w:name="heading_30"/>
      <w:r>
        <w:rPr>
          <w:rFonts w:ascii="Arial" w:hAnsi="Arial" w:eastAsia="等线" w:cs="Arial"/>
          <w:b/>
          <w:sz w:val="28"/>
        </w:rPr>
        <w:t>（一）开标时间及地点</w:t>
      </w:r>
      <w:bookmarkEnd w:id="30"/>
    </w:p>
    <w:p w14:paraId="479A85A8">
      <w:pPr>
        <w:spacing w:before="120" w:after="120" w:line="288" w:lineRule="auto"/>
        <w:ind w:left="0"/>
        <w:jc w:val="left"/>
      </w:pPr>
      <w:r>
        <w:rPr>
          <w:rFonts w:ascii="Arial" w:hAnsi="Arial" w:eastAsia="等线" w:cs="Arial"/>
          <w:sz w:val="22"/>
        </w:rPr>
        <w:t>招标人在投标截止时间的同一时间、指定地点组织开标，投标人可委派授权代表参加（需携带身份证原件及授权委托书）。</w:t>
      </w:r>
    </w:p>
    <w:p w14:paraId="6CB0BFE3">
      <w:pPr>
        <w:spacing w:before="260" w:after="120" w:line="288" w:lineRule="auto"/>
        <w:ind w:left="0"/>
        <w:jc w:val="left"/>
        <w:outlineLvl w:val="3"/>
      </w:pPr>
      <w:bookmarkStart w:id="31" w:name="heading_31"/>
      <w:r>
        <w:rPr>
          <w:rFonts w:ascii="Arial" w:hAnsi="Arial" w:eastAsia="等线" w:cs="Arial"/>
          <w:b/>
          <w:sz w:val="28"/>
        </w:rPr>
        <w:t>（二）开标程序</w:t>
      </w:r>
      <w:bookmarkEnd w:id="31"/>
    </w:p>
    <w:p w14:paraId="55531C17">
      <w:pPr>
        <w:numPr>
          <w:ilvl w:val="0"/>
          <w:numId w:val="52"/>
        </w:numPr>
        <w:spacing w:before="120" w:after="120" w:line="288" w:lineRule="auto"/>
        <w:ind w:left="0"/>
        <w:jc w:val="left"/>
      </w:pPr>
      <w:r>
        <w:rPr>
          <w:rFonts w:ascii="Arial" w:hAnsi="Arial" w:eastAsia="等线" w:cs="Arial"/>
          <w:sz w:val="22"/>
        </w:rPr>
        <w:t>主持人宣布开标纪律及参会人员名单；</w:t>
      </w:r>
    </w:p>
    <w:p w14:paraId="70B5E885">
      <w:pPr>
        <w:numPr>
          <w:ilvl w:val="0"/>
          <w:numId w:val="53"/>
        </w:numPr>
        <w:spacing w:before="120" w:after="120" w:line="288" w:lineRule="auto"/>
        <w:ind w:left="0"/>
        <w:jc w:val="left"/>
      </w:pPr>
      <w:r>
        <w:rPr>
          <w:rFonts w:ascii="Arial" w:hAnsi="Arial" w:eastAsia="等线" w:cs="Arial"/>
          <w:sz w:val="22"/>
        </w:rPr>
        <w:t>核查投标人代表身份及投标文件密封情况；</w:t>
      </w:r>
    </w:p>
    <w:p w14:paraId="38E0B6AF">
      <w:pPr>
        <w:numPr>
          <w:ilvl w:val="0"/>
          <w:numId w:val="54"/>
        </w:numPr>
        <w:spacing w:before="120" w:after="120" w:line="288" w:lineRule="auto"/>
        <w:ind w:left="0"/>
        <w:jc w:val="left"/>
      </w:pPr>
      <w:r>
        <w:rPr>
          <w:rFonts w:ascii="Arial" w:hAnsi="Arial" w:eastAsia="等线" w:cs="Arial"/>
          <w:sz w:val="22"/>
        </w:rPr>
        <w:t>按随机顺序拆封投标文件，宣读投标人名称、投标报价及其他关键信息；</w:t>
      </w:r>
    </w:p>
    <w:p w14:paraId="4A2AA36B">
      <w:pPr>
        <w:numPr>
          <w:ilvl w:val="0"/>
          <w:numId w:val="55"/>
        </w:numPr>
        <w:spacing w:before="120" w:after="120" w:line="288" w:lineRule="auto"/>
        <w:ind w:left="0"/>
        <w:jc w:val="left"/>
      </w:pPr>
      <w:r>
        <w:rPr>
          <w:rFonts w:ascii="Arial" w:hAnsi="Arial" w:eastAsia="等线" w:cs="Arial"/>
          <w:sz w:val="22"/>
        </w:rPr>
        <w:t>记录员做好开标记录，由投标人代表、招标人代表、监标人签字确认。</w:t>
      </w:r>
    </w:p>
    <w:p w14:paraId="67A1B26B">
      <w:pPr>
        <w:spacing w:before="300" w:after="120" w:line="288" w:lineRule="auto"/>
        <w:ind w:left="0"/>
        <w:jc w:val="left"/>
        <w:outlineLvl w:val="2"/>
      </w:pPr>
      <w:bookmarkStart w:id="32" w:name="heading_32"/>
      <w:r>
        <w:rPr>
          <w:rFonts w:ascii="Arial" w:hAnsi="Arial" w:eastAsia="等线" w:cs="Arial"/>
          <w:b/>
          <w:sz w:val="30"/>
        </w:rPr>
        <w:t>六、评标</w:t>
      </w:r>
      <w:bookmarkEnd w:id="32"/>
    </w:p>
    <w:p w14:paraId="3B4CCDBD">
      <w:pPr>
        <w:spacing w:before="260" w:after="120" w:line="288" w:lineRule="auto"/>
        <w:ind w:left="0"/>
        <w:jc w:val="left"/>
        <w:outlineLvl w:val="3"/>
      </w:pPr>
      <w:bookmarkStart w:id="33" w:name="heading_33"/>
      <w:r>
        <w:rPr>
          <w:rFonts w:ascii="Arial" w:hAnsi="Arial" w:eastAsia="等线" w:cs="Arial"/>
          <w:b/>
          <w:sz w:val="28"/>
        </w:rPr>
        <w:t>（一）评标委员会</w:t>
      </w:r>
      <w:bookmarkEnd w:id="33"/>
    </w:p>
    <w:p w14:paraId="1C29DCAF">
      <w:pPr>
        <w:spacing w:before="120" w:after="120" w:line="288" w:lineRule="auto"/>
        <w:ind w:left="0"/>
        <w:jc w:val="left"/>
      </w:pPr>
      <w:r>
        <w:rPr>
          <w:rFonts w:ascii="Arial" w:hAnsi="Arial" w:eastAsia="等线" w:cs="Arial"/>
          <w:sz w:val="22"/>
        </w:rPr>
        <w:t>评标委员会由招标人代表及相关专业技术人员组成，人数为不少于 5 人的单数，评标专家从法定专家库中随机抽取。</w:t>
      </w:r>
    </w:p>
    <w:p w14:paraId="6E1A2388">
      <w:pPr>
        <w:spacing w:before="260" w:after="120" w:line="288" w:lineRule="auto"/>
        <w:ind w:left="0"/>
        <w:jc w:val="left"/>
        <w:outlineLvl w:val="3"/>
      </w:pPr>
      <w:bookmarkStart w:id="34" w:name="heading_34"/>
      <w:r>
        <w:rPr>
          <w:rFonts w:ascii="Arial" w:hAnsi="Arial" w:eastAsia="等线" w:cs="Arial"/>
          <w:b/>
          <w:sz w:val="28"/>
        </w:rPr>
        <w:t>（二）评标原则</w:t>
      </w:r>
      <w:bookmarkEnd w:id="34"/>
    </w:p>
    <w:p w14:paraId="1DC733F2">
      <w:pPr>
        <w:spacing w:before="120" w:after="120" w:line="288" w:lineRule="auto"/>
        <w:ind w:left="0"/>
        <w:jc w:val="left"/>
      </w:pPr>
      <w:r>
        <w:rPr>
          <w:rFonts w:ascii="Arial" w:hAnsi="Arial" w:eastAsia="等线" w:cs="Arial"/>
          <w:sz w:val="22"/>
        </w:rPr>
        <w:t>遵循 “公平、公正、科学、择优” 的原则，严格按照招标文件规定的评标标准进行评审。</w:t>
      </w:r>
    </w:p>
    <w:p w14:paraId="36C683D4">
      <w:pPr>
        <w:spacing w:before="260" w:after="120" w:line="288" w:lineRule="auto"/>
        <w:ind w:left="0"/>
        <w:jc w:val="left"/>
        <w:outlineLvl w:val="3"/>
      </w:pPr>
      <w:bookmarkStart w:id="35" w:name="heading_35"/>
      <w:r>
        <w:rPr>
          <w:rFonts w:ascii="Arial" w:hAnsi="Arial" w:eastAsia="等线" w:cs="Arial"/>
          <w:b/>
          <w:sz w:val="28"/>
        </w:rPr>
        <w:t>（三）评标程序</w:t>
      </w:r>
      <w:bookmarkEnd w:id="35"/>
    </w:p>
    <w:p w14:paraId="7EAA4559">
      <w:pPr>
        <w:numPr>
          <w:ilvl w:val="0"/>
          <w:numId w:val="56"/>
        </w:numPr>
        <w:spacing w:before="120" w:after="120" w:line="288" w:lineRule="auto"/>
        <w:ind w:left="0"/>
        <w:jc w:val="left"/>
      </w:pPr>
      <w:r>
        <w:rPr>
          <w:rFonts w:ascii="Arial" w:hAnsi="Arial" w:eastAsia="等线" w:cs="Arial"/>
          <w:sz w:val="22"/>
        </w:rPr>
        <w:t>初步评审：审查投标文件是否符合招标文件要求（资格、形式、响应性等），剔除无效标；</w:t>
      </w:r>
    </w:p>
    <w:p w14:paraId="4C4F7FB9">
      <w:pPr>
        <w:numPr>
          <w:ilvl w:val="0"/>
          <w:numId w:val="57"/>
        </w:numPr>
        <w:spacing w:before="120" w:after="120" w:line="288" w:lineRule="auto"/>
        <w:ind w:left="0"/>
        <w:jc w:val="left"/>
      </w:pPr>
      <w:r>
        <w:rPr>
          <w:rFonts w:ascii="Arial" w:hAnsi="Arial" w:eastAsia="等线" w:cs="Arial"/>
          <w:sz w:val="22"/>
        </w:rPr>
        <w:t>详细评审：按评标标准对通过初步评审的投标文件进行打分、排序；</w:t>
      </w:r>
    </w:p>
    <w:p w14:paraId="1A807E55">
      <w:pPr>
        <w:numPr>
          <w:ilvl w:val="0"/>
          <w:numId w:val="58"/>
        </w:numPr>
        <w:spacing w:before="120" w:after="120" w:line="288" w:lineRule="auto"/>
        <w:ind w:left="0"/>
        <w:jc w:val="left"/>
      </w:pPr>
      <w:r>
        <w:rPr>
          <w:rFonts w:ascii="Arial" w:hAnsi="Arial" w:eastAsia="等线" w:cs="Arial"/>
          <w:sz w:val="22"/>
        </w:rPr>
        <w:t>澄清说明：评标委员会可要求投标人对投标文件中含义不明确的内容进行书面澄清，澄清不得改变投标文件的实质性内容；</w:t>
      </w:r>
    </w:p>
    <w:p w14:paraId="0972F227">
      <w:pPr>
        <w:numPr>
          <w:ilvl w:val="0"/>
          <w:numId w:val="59"/>
        </w:numPr>
        <w:spacing w:before="120" w:after="120" w:line="288" w:lineRule="auto"/>
        <w:ind w:left="0"/>
        <w:jc w:val="left"/>
      </w:pPr>
      <w:r>
        <w:rPr>
          <w:rFonts w:ascii="Arial" w:hAnsi="Arial" w:eastAsia="等线" w:cs="Arial"/>
          <w:sz w:val="22"/>
        </w:rPr>
        <w:t>推荐中标候选人：根据总分排名，推荐 1-3 名中标候选人。</w:t>
      </w:r>
    </w:p>
    <w:p w14:paraId="66EE347D">
      <w:pPr>
        <w:spacing w:before="260" w:after="120" w:line="288" w:lineRule="auto"/>
        <w:ind w:left="0"/>
        <w:jc w:val="left"/>
        <w:outlineLvl w:val="3"/>
      </w:pPr>
      <w:bookmarkStart w:id="36" w:name="heading_36"/>
      <w:r>
        <w:rPr>
          <w:rFonts w:ascii="Arial" w:hAnsi="Arial" w:eastAsia="等线" w:cs="Arial"/>
          <w:b/>
          <w:sz w:val="28"/>
        </w:rPr>
        <w:t>（四）评标保密</w:t>
      </w:r>
      <w:bookmarkEnd w:id="36"/>
    </w:p>
    <w:p w14:paraId="5DE925AB">
      <w:pPr>
        <w:spacing w:before="120" w:after="120" w:line="288" w:lineRule="auto"/>
        <w:ind w:left="0"/>
        <w:jc w:val="left"/>
      </w:pPr>
      <w:r>
        <w:rPr>
          <w:rFonts w:ascii="Arial" w:hAnsi="Arial" w:eastAsia="等线" w:cs="Arial"/>
          <w:sz w:val="22"/>
        </w:rPr>
        <w:t>评标过程及评标委员会的评审意见保密，未公布结果前，任何人不得泄露评标情况。</w:t>
      </w:r>
    </w:p>
    <w:p w14:paraId="02EDADAD">
      <w:pPr>
        <w:spacing w:before="300" w:after="120" w:line="288" w:lineRule="auto"/>
        <w:ind w:left="0"/>
        <w:jc w:val="left"/>
        <w:outlineLvl w:val="2"/>
      </w:pPr>
      <w:bookmarkStart w:id="37" w:name="heading_37"/>
      <w:r>
        <w:rPr>
          <w:rFonts w:ascii="Arial" w:hAnsi="Arial" w:eastAsia="等线" w:cs="Arial"/>
          <w:b/>
          <w:sz w:val="30"/>
        </w:rPr>
        <w:t>七、合同授予</w:t>
      </w:r>
      <w:bookmarkEnd w:id="37"/>
    </w:p>
    <w:p w14:paraId="7F0F3001">
      <w:pPr>
        <w:spacing w:before="260" w:after="120" w:line="288" w:lineRule="auto"/>
        <w:ind w:left="0"/>
        <w:jc w:val="left"/>
        <w:outlineLvl w:val="3"/>
      </w:pPr>
      <w:bookmarkStart w:id="38" w:name="heading_38"/>
      <w:r>
        <w:rPr>
          <w:rFonts w:ascii="Arial" w:hAnsi="Arial" w:eastAsia="等线" w:cs="Arial"/>
          <w:b/>
          <w:sz w:val="28"/>
        </w:rPr>
        <w:t>（一）中标候选人公示</w:t>
      </w:r>
      <w:bookmarkEnd w:id="38"/>
    </w:p>
    <w:p w14:paraId="7F12443F">
      <w:pPr>
        <w:spacing w:before="120" w:after="120" w:line="288" w:lineRule="auto"/>
        <w:ind w:left="0"/>
        <w:jc w:val="left"/>
      </w:pPr>
      <w:r>
        <w:rPr>
          <w:rFonts w:ascii="Arial" w:hAnsi="Arial" w:eastAsia="等线" w:cs="Arial"/>
          <w:sz w:val="22"/>
        </w:rPr>
        <w:t>招标人将在法定媒介公示中标候选人名单，公示期为 XX 个日历天。</w:t>
      </w:r>
    </w:p>
    <w:p w14:paraId="20B7263C">
      <w:pPr>
        <w:spacing w:before="260" w:after="120" w:line="288" w:lineRule="auto"/>
        <w:ind w:left="0"/>
        <w:jc w:val="left"/>
        <w:outlineLvl w:val="3"/>
      </w:pPr>
      <w:bookmarkStart w:id="39" w:name="heading_39"/>
      <w:r>
        <w:rPr>
          <w:rFonts w:ascii="Arial" w:hAnsi="Arial" w:eastAsia="等线" w:cs="Arial"/>
          <w:b/>
          <w:sz w:val="28"/>
        </w:rPr>
        <w:t>（二）中标通知</w:t>
      </w:r>
      <w:bookmarkEnd w:id="39"/>
    </w:p>
    <w:p w14:paraId="2B6BB0D8">
      <w:pPr>
        <w:spacing w:before="120" w:after="120" w:line="288" w:lineRule="auto"/>
        <w:ind w:left="0"/>
        <w:jc w:val="left"/>
      </w:pPr>
      <w:r>
        <w:rPr>
          <w:rFonts w:ascii="Arial" w:hAnsi="Arial" w:eastAsia="等线" w:cs="Arial"/>
          <w:sz w:val="22"/>
        </w:rPr>
        <w:t>公示无异议后，招标人向第一中标候选人发出中标通知书，中标通知书是合同的组成部分。</w:t>
      </w:r>
    </w:p>
    <w:p w14:paraId="57E73B09">
      <w:pPr>
        <w:spacing w:before="260" w:after="120" w:line="288" w:lineRule="auto"/>
        <w:ind w:left="0"/>
        <w:jc w:val="left"/>
        <w:outlineLvl w:val="3"/>
      </w:pPr>
      <w:bookmarkStart w:id="40" w:name="heading_40"/>
      <w:r>
        <w:rPr>
          <w:rFonts w:ascii="Arial" w:hAnsi="Arial" w:eastAsia="等线" w:cs="Arial"/>
          <w:b/>
          <w:sz w:val="28"/>
        </w:rPr>
        <w:t>（三）合同签订</w:t>
      </w:r>
      <w:bookmarkEnd w:id="40"/>
    </w:p>
    <w:p w14:paraId="3B0F7061">
      <w:pPr>
        <w:numPr>
          <w:ilvl w:val="0"/>
          <w:numId w:val="60"/>
        </w:numPr>
        <w:spacing w:before="120" w:after="120" w:line="288" w:lineRule="auto"/>
        <w:ind w:left="0"/>
        <w:jc w:val="left"/>
      </w:pPr>
      <w:r>
        <w:rPr>
          <w:rFonts w:ascii="Arial" w:hAnsi="Arial" w:eastAsia="等线" w:cs="Arial"/>
          <w:sz w:val="22"/>
        </w:rPr>
        <w:t>中标人应在收到中标通知书后 XX 个日历天内与招标人签订合同，合同条款以本招标文件第五章为准。</w:t>
      </w:r>
    </w:p>
    <w:p w14:paraId="2973269B">
      <w:pPr>
        <w:numPr>
          <w:ilvl w:val="0"/>
          <w:numId w:val="61"/>
        </w:numPr>
        <w:spacing w:before="120" w:after="120" w:line="288" w:lineRule="auto"/>
        <w:ind w:left="0"/>
        <w:jc w:val="left"/>
      </w:pPr>
      <w:r>
        <w:rPr>
          <w:rFonts w:ascii="Arial" w:hAnsi="Arial" w:eastAsia="等线" w:cs="Arial"/>
          <w:sz w:val="22"/>
        </w:rPr>
        <w:t>中标人无正当理由逾期未签订合同的，招标人有权取消其中标资格，没收投标保证金，并另行确定中标人。</w:t>
      </w:r>
    </w:p>
    <w:p w14:paraId="7FB2F5D9">
      <w:pPr>
        <w:spacing w:before="260" w:after="120" w:line="288" w:lineRule="auto"/>
        <w:ind w:left="0"/>
        <w:jc w:val="left"/>
        <w:outlineLvl w:val="3"/>
      </w:pPr>
      <w:bookmarkStart w:id="41" w:name="heading_41"/>
      <w:r>
        <w:rPr>
          <w:rFonts w:ascii="Arial" w:hAnsi="Arial" w:eastAsia="等线" w:cs="Arial"/>
          <w:b/>
          <w:sz w:val="28"/>
        </w:rPr>
        <w:t>（四）履约保证金</w:t>
      </w:r>
      <w:bookmarkEnd w:id="41"/>
    </w:p>
    <w:p w14:paraId="656446AF">
      <w:pPr>
        <w:spacing w:before="120" w:after="120" w:line="288" w:lineRule="auto"/>
        <w:ind w:left="0"/>
        <w:jc w:val="left"/>
      </w:pPr>
      <w:r>
        <w:rPr>
          <w:rFonts w:ascii="Arial" w:hAnsi="Arial" w:eastAsia="等线" w:cs="Arial"/>
          <w:sz w:val="22"/>
        </w:rPr>
        <w:t>中标人签订合同前，应按合同金额的 XX% 缴纳履约保证金（可采用银行保函、转账等形式），履约完毕后无息退还。</w:t>
      </w:r>
    </w:p>
    <w:p w14:paraId="5693783F">
      <w:pPr>
        <w:spacing w:before="300" w:after="120" w:line="288" w:lineRule="auto"/>
        <w:ind w:left="0"/>
        <w:jc w:val="left"/>
        <w:outlineLvl w:val="2"/>
      </w:pPr>
      <w:bookmarkStart w:id="42" w:name="heading_42"/>
      <w:r>
        <w:rPr>
          <w:rFonts w:ascii="Arial" w:hAnsi="Arial" w:eastAsia="等线" w:cs="Arial"/>
          <w:b/>
          <w:sz w:val="30"/>
        </w:rPr>
        <w:t>八、纪律与监督</w:t>
      </w:r>
      <w:bookmarkEnd w:id="42"/>
    </w:p>
    <w:p w14:paraId="09EDA05E">
      <w:pPr>
        <w:spacing w:before="260" w:after="120" w:line="288" w:lineRule="auto"/>
        <w:ind w:left="0"/>
        <w:jc w:val="left"/>
        <w:outlineLvl w:val="3"/>
      </w:pPr>
      <w:bookmarkStart w:id="43" w:name="heading_43"/>
      <w:r>
        <w:rPr>
          <w:rFonts w:ascii="Arial" w:hAnsi="Arial" w:eastAsia="等线" w:cs="Arial"/>
          <w:b/>
          <w:sz w:val="28"/>
        </w:rPr>
        <w:t>（一）投标人纪律</w:t>
      </w:r>
      <w:bookmarkEnd w:id="43"/>
    </w:p>
    <w:p w14:paraId="473EDEF7">
      <w:pPr>
        <w:spacing w:before="120" w:after="120" w:line="288" w:lineRule="auto"/>
        <w:ind w:left="0"/>
        <w:jc w:val="left"/>
      </w:pPr>
      <w:r>
        <w:rPr>
          <w:rFonts w:ascii="Arial" w:hAnsi="Arial" w:eastAsia="等线" w:cs="Arial"/>
          <w:sz w:val="22"/>
        </w:rPr>
        <w:t>投标人不得有串通投标、围标串标、提供虚假材料、向评标委员会成员行贿等违规行为，否则取消投标 / 中标资格，没收保证金，并记入不良信用记录。</w:t>
      </w:r>
    </w:p>
    <w:p w14:paraId="3F7A7E8A">
      <w:pPr>
        <w:spacing w:before="260" w:after="120" w:line="288" w:lineRule="auto"/>
        <w:ind w:left="0"/>
        <w:jc w:val="left"/>
        <w:outlineLvl w:val="3"/>
      </w:pPr>
      <w:bookmarkStart w:id="44" w:name="heading_44"/>
      <w:r>
        <w:rPr>
          <w:rFonts w:ascii="Arial" w:hAnsi="Arial" w:eastAsia="等线" w:cs="Arial"/>
          <w:b/>
          <w:sz w:val="28"/>
        </w:rPr>
        <w:t>（二）评标委员会纪律</w:t>
      </w:r>
      <w:bookmarkEnd w:id="44"/>
    </w:p>
    <w:p w14:paraId="5565333C">
      <w:pPr>
        <w:spacing w:before="120" w:after="120" w:line="288" w:lineRule="auto"/>
        <w:ind w:left="0"/>
        <w:jc w:val="left"/>
      </w:pPr>
      <w:r>
        <w:rPr>
          <w:rFonts w:ascii="Arial" w:hAnsi="Arial" w:eastAsia="等线" w:cs="Arial"/>
          <w:sz w:val="22"/>
        </w:rPr>
        <w:t>评标委员会成员应客观、公正地履行职责，不得泄露评审信息，不得与投标人私下接触，否则按相关规定处理。</w:t>
      </w:r>
    </w:p>
    <w:p w14:paraId="1A143627">
      <w:pPr>
        <w:spacing w:before="260" w:after="120" w:line="288" w:lineRule="auto"/>
        <w:ind w:left="0"/>
        <w:jc w:val="left"/>
        <w:outlineLvl w:val="3"/>
      </w:pPr>
      <w:bookmarkStart w:id="45" w:name="heading_45"/>
      <w:r>
        <w:rPr>
          <w:rFonts w:ascii="Arial" w:hAnsi="Arial" w:eastAsia="等线" w:cs="Arial"/>
          <w:b/>
          <w:sz w:val="28"/>
        </w:rPr>
        <w:t>（三）监督部门</w:t>
      </w:r>
      <w:bookmarkEnd w:id="45"/>
    </w:p>
    <w:p w14:paraId="77F6E68A">
      <w:pPr>
        <w:spacing w:before="120" w:after="120" w:line="288" w:lineRule="auto"/>
        <w:ind w:left="0"/>
        <w:jc w:val="left"/>
      </w:pPr>
      <w:r>
        <w:rPr>
          <w:rFonts w:ascii="Arial" w:hAnsi="Arial" w:eastAsia="等线" w:cs="Arial"/>
          <w:sz w:val="22"/>
        </w:rPr>
        <w:t>本次招标接受 [监督部门名称，如 XX 行业主管部门、XX 公共资源交易监管部门] 的监督，监督电话：[监督电话]。</w:t>
      </w:r>
    </w:p>
    <w:p w14:paraId="1C628604">
      <w:pPr>
        <w:spacing w:before="300" w:after="120" w:line="288" w:lineRule="auto"/>
        <w:ind w:left="0"/>
        <w:jc w:val="left"/>
        <w:outlineLvl w:val="2"/>
      </w:pPr>
      <w:bookmarkStart w:id="46" w:name="heading_46"/>
      <w:r>
        <w:rPr>
          <w:rFonts w:ascii="Arial" w:hAnsi="Arial" w:eastAsia="等线" w:cs="Arial"/>
          <w:b/>
          <w:sz w:val="30"/>
        </w:rPr>
        <w:t>九、其他</w:t>
      </w:r>
      <w:bookmarkEnd w:id="46"/>
    </w:p>
    <w:p w14:paraId="60B7F804">
      <w:pPr>
        <w:numPr>
          <w:ilvl w:val="0"/>
          <w:numId w:val="62"/>
        </w:numPr>
        <w:spacing w:before="120" w:after="120" w:line="288" w:lineRule="auto"/>
        <w:ind w:left="0"/>
        <w:jc w:val="left"/>
      </w:pPr>
      <w:r>
        <w:rPr>
          <w:rFonts w:ascii="Arial" w:hAnsi="Arial" w:eastAsia="等线" w:cs="Arial"/>
          <w:sz w:val="22"/>
        </w:rPr>
        <w:t>本招标文件的最终解释权归招标人所有（法律法规另有规定的除外）。</w:t>
      </w:r>
    </w:p>
    <w:p w14:paraId="6942AE16">
      <w:pPr>
        <w:numPr>
          <w:ilvl w:val="0"/>
          <w:numId w:val="63"/>
        </w:numPr>
        <w:spacing w:before="120" w:after="120" w:line="288" w:lineRule="auto"/>
        <w:ind w:left="0"/>
        <w:jc w:val="left"/>
      </w:pPr>
      <w:r>
        <w:rPr>
          <w:rFonts w:ascii="Arial" w:hAnsi="Arial" w:eastAsia="等线" w:cs="Arial"/>
          <w:sz w:val="22"/>
        </w:rPr>
        <w:t>投标人应自行承担踏勘现场的费用和安全责任，招标人不组织集中踏勘。</w:t>
      </w:r>
    </w:p>
    <w:p w14:paraId="5EAB8926">
      <w:pPr>
        <w:numPr>
          <w:ilvl w:val="0"/>
          <w:numId w:val="64"/>
        </w:numPr>
        <w:spacing w:before="120" w:after="120" w:line="288" w:lineRule="auto"/>
        <w:ind w:left="0"/>
        <w:jc w:val="left"/>
      </w:pPr>
      <w:r>
        <w:rPr>
          <w:rFonts w:ascii="Arial" w:hAnsi="Arial" w:eastAsia="等线" w:cs="Arial"/>
          <w:sz w:val="22"/>
        </w:rPr>
        <w:t>因不可抗力导致招标活动无法正常进行的，招标人有权暂停或终止招标，不承担赔偿责任。</w:t>
      </w:r>
    </w:p>
    <w:p w14:paraId="4AED0034">
      <w:pPr>
        <w:pBdr>
          <w:bottom w:val="single" w:color="DEE0E3" w:sz="2" w:space="0"/>
          <w:between w:val="single" w:color="DEE0E3" w:sz="2" w:space="0"/>
        </w:pBdr>
        <w:spacing w:before="120" w:after="120" w:line="288" w:lineRule="auto"/>
        <w:ind w:left="0"/>
      </w:pPr>
    </w:p>
    <w:p w14:paraId="1A80F776">
      <w:pPr>
        <w:spacing w:before="320" w:after="120" w:line="288" w:lineRule="auto"/>
        <w:ind w:left="0"/>
        <w:jc w:val="left"/>
        <w:outlineLvl w:val="1"/>
      </w:pPr>
      <w:bookmarkStart w:id="47" w:name="heading_47"/>
      <w:r>
        <w:rPr>
          <w:rFonts w:ascii="Arial" w:hAnsi="Arial" w:eastAsia="等线" w:cs="Arial"/>
          <w:b/>
          <w:sz w:val="32"/>
        </w:rPr>
        <w:t>第二章 项目技术需求与服务要求</w:t>
      </w:r>
      <w:bookmarkEnd w:id="47"/>
    </w:p>
    <w:p w14:paraId="50F2D510">
      <w:pPr>
        <w:spacing w:before="300" w:after="120" w:line="288" w:lineRule="auto"/>
        <w:ind w:left="0"/>
        <w:jc w:val="left"/>
        <w:outlineLvl w:val="2"/>
      </w:pPr>
      <w:bookmarkStart w:id="48" w:name="heading_48"/>
      <w:r>
        <w:rPr>
          <w:rFonts w:ascii="Arial" w:hAnsi="Arial" w:eastAsia="等线" w:cs="Arial"/>
          <w:b/>
          <w:sz w:val="30"/>
        </w:rPr>
        <w:t>一、核心技术参数 / 服务标准</w:t>
      </w:r>
      <w:bookmarkEnd w:id="48"/>
    </w:p>
    <w:p w14:paraId="153C9719">
      <w:pPr>
        <w:spacing w:before="260" w:after="120" w:line="288" w:lineRule="auto"/>
        <w:ind w:left="0"/>
        <w:jc w:val="left"/>
        <w:outlineLvl w:val="3"/>
      </w:pPr>
      <w:bookmarkStart w:id="49" w:name="heading_49"/>
      <w:r>
        <w:rPr>
          <w:rFonts w:ascii="Arial" w:hAnsi="Arial" w:eastAsia="等线" w:cs="Arial"/>
          <w:b/>
          <w:sz w:val="28"/>
        </w:rPr>
        <w:t>（一）[分项 1，如设备采购类]</w:t>
      </w:r>
      <w:bookmarkEnd w:id="49"/>
    </w:p>
    <w:p w14:paraId="4D20636A">
      <w:pPr>
        <w:spacing w:before="120" w:after="120" w:line="288" w:lineRule="auto"/>
        <w:ind w:left="0"/>
        <w:jc w:val="left"/>
      </w:pPr>
      <w:r>
        <w:rPr>
          <w:rFonts w:ascii="Arial" w:hAnsi="Arial" w:eastAsia="等线" w:cs="Arial"/>
          <w:sz w:val="22"/>
        </w:rPr>
        <w:t>（注：1. 评标基准价计算方式：有效投标报价的算术平均值（或去掉最高、最低报价后的算术平均值）；2. 最低评标价法仅对通过初步评审的投标文件按报价从低到高排序，推荐中标候选人）</w:t>
      </w:r>
    </w:p>
    <w:p w14:paraId="2452FBCB">
      <w:pPr>
        <w:spacing w:before="300" w:after="120" w:line="288" w:lineRule="auto"/>
        <w:ind w:left="0"/>
        <w:jc w:val="left"/>
        <w:outlineLvl w:val="2"/>
      </w:pPr>
      <w:bookmarkStart w:id="50" w:name="heading_71"/>
      <w:r>
        <w:rPr>
          <w:rFonts w:ascii="Arial" w:hAnsi="Arial" w:eastAsia="等线" w:cs="Arial"/>
          <w:b/>
          <w:sz w:val="30"/>
        </w:rPr>
        <w:t>四、评分规则</w:t>
      </w:r>
      <w:bookmarkEnd w:id="50"/>
    </w:p>
    <w:p w14:paraId="6B77EC62">
      <w:pPr>
        <w:numPr>
          <w:ilvl w:val="0"/>
          <w:numId w:val="65"/>
        </w:numPr>
        <w:spacing w:before="120" w:after="120" w:line="288" w:lineRule="auto"/>
        <w:ind w:left="0"/>
        <w:jc w:val="left"/>
      </w:pPr>
      <w:r>
        <w:rPr>
          <w:rFonts w:ascii="Arial" w:hAnsi="Arial" w:eastAsia="等线" w:cs="Arial"/>
          <w:sz w:val="22"/>
        </w:rPr>
        <w:t>各评审子项得分保留小数点后一位，总分保留小数点后两位；</w:t>
      </w:r>
    </w:p>
    <w:p w14:paraId="09C04CB2">
      <w:pPr>
        <w:numPr>
          <w:ilvl w:val="0"/>
          <w:numId w:val="66"/>
        </w:numPr>
        <w:spacing w:before="120" w:after="120" w:line="288" w:lineRule="auto"/>
        <w:ind w:left="0"/>
        <w:jc w:val="left"/>
      </w:pPr>
      <w:r>
        <w:rPr>
          <w:rFonts w:ascii="Arial" w:hAnsi="Arial" w:eastAsia="等线" w:cs="Arial"/>
          <w:sz w:val="22"/>
        </w:rPr>
        <w:t>评标委员会成员独立打分，总分取所有评委打分的算术平均值；</w:t>
      </w:r>
    </w:p>
    <w:p w14:paraId="4BFB2E03">
      <w:pPr>
        <w:numPr>
          <w:ilvl w:val="0"/>
          <w:numId w:val="67"/>
        </w:numPr>
        <w:spacing w:before="120" w:after="120" w:line="288" w:lineRule="auto"/>
        <w:ind w:left="0"/>
        <w:jc w:val="left"/>
      </w:pPr>
      <w:r>
        <w:rPr>
          <w:rFonts w:ascii="Arial" w:hAnsi="Arial" w:eastAsia="等线" w:cs="Arial"/>
          <w:sz w:val="22"/>
        </w:rPr>
        <w:t>若总分相同，按投标报价从低到高排序；报价仍相同的，按技术方案得分从高到低排序。</w:t>
      </w:r>
    </w:p>
    <w:p w14:paraId="21D142F1">
      <w:pPr>
        <w:spacing w:before="300" w:after="120" w:line="288" w:lineRule="auto"/>
        <w:ind w:left="0"/>
        <w:jc w:val="left"/>
        <w:outlineLvl w:val="2"/>
      </w:pPr>
      <w:bookmarkStart w:id="51" w:name="heading_72"/>
      <w:r>
        <w:rPr>
          <w:rFonts w:ascii="Arial" w:hAnsi="Arial" w:eastAsia="等线" w:cs="Arial"/>
          <w:b/>
          <w:sz w:val="30"/>
        </w:rPr>
        <w:t>五、评审结果</w:t>
      </w:r>
      <w:bookmarkEnd w:id="51"/>
    </w:p>
    <w:p w14:paraId="708D9007">
      <w:pPr>
        <w:numPr>
          <w:ilvl w:val="0"/>
          <w:numId w:val="68"/>
        </w:numPr>
        <w:spacing w:before="120" w:after="120" w:line="288" w:lineRule="auto"/>
        <w:ind w:left="0"/>
        <w:jc w:val="left"/>
      </w:pPr>
      <w:r>
        <w:rPr>
          <w:rFonts w:ascii="Arial" w:hAnsi="Arial" w:eastAsia="等线" w:cs="Arial"/>
          <w:sz w:val="22"/>
        </w:rPr>
        <w:t>评标委员会完成评审后，出具评标报告，推荐 1-3 名中标候选人；</w:t>
      </w:r>
    </w:p>
    <w:p w14:paraId="0016BAC0">
      <w:pPr>
        <w:numPr>
          <w:ilvl w:val="0"/>
          <w:numId w:val="69"/>
        </w:numPr>
        <w:spacing w:before="120" w:after="120" w:line="288" w:lineRule="auto"/>
        <w:ind w:left="0"/>
        <w:jc w:val="left"/>
      </w:pPr>
      <w:r>
        <w:rPr>
          <w:rFonts w:ascii="Arial" w:hAnsi="Arial" w:eastAsia="等线" w:cs="Arial"/>
          <w:sz w:val="22"/>
        </w:rPr>
        <w:t>评标报告经招标人确认后，在法定媒介公示中标候选人名单。</w:t>
      </w:r>
    </w:p>
    <w:p w14:paraId="6223E253">
      <w:pPr>
        <w:pBdr>
          <w:bottom w:val="single" w:color="DEE0E3" w:sz="2" w:space="0"/>
          <w:between w:val="single" w:color="DEE0E3" w:sz="2" w:space="0"/>
        </w:pBdr>
        <w:spacing w:before="120" w:after="120" w:line="288" w:lineRule="auto"/>
        <w:ind w:left="0"/>
      </w:pPr>
    </w:p>
    <w:p w14:paraId="236F1A96">
      <w:pPr>
        <w:spacing w:before="320" w:after="120" w:line="288" w:lineRule="auto"/>
        <w:ind w:left="0"/>
        <w:jc w:val="left"/>
        <w:outlineLvl w:val="1"/>
      </w:pPr>
      <w:bookmarkStart w:id="52" w:name="heading_73"/>
      <w:r>
        <w:rPr>
          <w:rFonts w:ascii="Arial" w:hAnsi="Arial" w:eastAsia="等线" w:cs="Arial"/>
          <w:b/>
          <w:sz w:val="32"/>
        </w:rPr>
        <w:t>第五章 合同主要条款</w:t>
      </w:r>
      <w:bookmarkEnd w:id="52"/>
    </w:p>
    <w:p w14:paraId="2007588C">
      <w:pPr>
        <w:spacing w:before="120" w:after="120" w:line="288" w:lineRule="auto"/>
        <w:ind w:left="0"/>
        <w:jc w:val="left"/>
      </w:pPr>
      <w:r>
        <w:rPr>
          <w:rFonts w:ascii="Arial" w:hAnsi="Arial" w:eastAsia="等线" w:cs="Arial"/>
          <w:sz w:val="22"/>
        </w:rPr>
        <w:t>（注：本章节为合同核心条款框架，具体合同文本需根据项目类型（工程、采购、服务）参照对应行业合同示范文本编制，以下为通用核心条款）</w:t>
      </w:r>
    </w:p>
    <w:p w14:paraId="532A80E2">
      <w:pPr>
        <w:spacing w:before="300" w:after="120" w:line="288" w:lineRule="auto"/>
        <w:ind w:left="0"/>
        <w:jc w:val="left"/>
        <w:outlineLvl w:val="2"/>
      </w:pPr>
      <w:bookmarkStart w:id="53" w:name="heading_74"/>
      <w:r>
        <w:rPr>
          <w:rFonts w:ascii="Arial" w:hAnsi="Arial" w:eastAsia="等线" w:cs="Arial"/>
          <w:b/>
          <w:sz w:val="30"/>
        </w:rPr>
        <w:t>一、合同主体</w:t>
      </w:r>
      <w:bookmarkEnd w:id="53"/>
    </w:p>
    <w:p w14:paraId="2C89B68F">
      <w:pPr>
        <w:spacing w:before="120" w:after="120" w:line="288" w:lineRule="auto"/>
        <w:ind w:left="0"/>
        <w:jc w:val="left"/>
      </w:pPr>
      <w:r>
        <w:rPr>
          <w:rFonts w:ascii="Arial" w:hAnsi="Arial" w:eastAsia="等线" w:cs="Arial"/>
          <w:sz w:val="22"/>
        </w:rPr>
        <w:t>甲方（招标人）：[招标人全称]</w:t>
      </w:r>
      <w:r>
        <w:rPr>
          <w:rFonts w:ascii="Arial" w:hAnsi="Arial" w:eastAsia="等线" w:cs="Arial"/>
          <w:sz w:val="22"/>
        </w:rPr>
        <w:br w:type="textWrapping"/>
      </w:r>
      <w:r>
        <w:rPr>
          <w:rFonts w:ascii="Arial" w:hAnsi="Arial" w:eastAsia="等线" w:cs="Arial"/>
          <w:sz w:val="22"/>
        </w:rPr>
        <w:t>地址：</w:t>
      </w:r>
      <w:r>
        <w:rPr>
          <w:rFonts w:ascii="Arial" w:hAnsi="Arial" w:eastAsia="等线" w:cs="Arial"/>
          <w:sz w:val="22"/>
        </w:rPr>
        <w:br w:type="textWrapping"/>
      </w:r>
      <w:r>
        <w:rPr>
          <w:rFonts w:ascii="Arial" w:hAnsi="Arial" w:eastAsia="等线" w:cs="Arial"/>
          <w:sz w:val="22"/>
        </w:rPr>
        <w:t>法定代表人 / 授权代表人：</w:t>
      </w:r>
      <w:r>
        <w:rPr>
          <w:rFonts w:ascii="Arial" w:hAnsi="Arial" w:eastAsia="等线" w:cs="Arial"/>
          <w:sz w:val="22"/>
        </w:rPr>
        <w:br w:type="textWrapping"/>
      </w:r>
      <w:r>
        <w:rPr>
          <w:rFonts w:ascii="Arial" w:hAnsi="Arial" w:eastAsia="等线" w:cs="Arial"/>
          <w:sz w:val="22"/>
        </w:rPr>
        <w:t>联系电话：</w:t>
      </w:r>
    </w:p>
    <w:p w14:paraId="571F2913">
      <w:pPr>
        <w:spacing w:before="300" w:after="120" w:line="288" w:lineRule="auto"/>
        <w:ind w:left="0"/>
        <w:jc w:val="left"/>
        <w:outlineLvl w:val="2"/>
      </w:pPr>
      <w:bookmarkStart w:id="54" w:name="heading_75"/>
      <w:r>
        <w:rPr>
          <w:rFonts w:ascii="Arial" w:hAnsi="Arial" w:eastAsia="等线" w:cs="Arial"/>
          <w:b/>
          <w:sz w:val="30"/>
        </w:rPr>
        <w:t>二、合同标的</w:t>
      </w:r>
      <w:bookmarkEnd w:id="54"/>
    </w:p>
    <w:p w14:paraId="7EFB13A6">
      <w:pPr>
        <w:numPr>
          <w:ilvl w:val="0"/>
          <w:numId w:val="70"/>
        </w:numPr>
        <w:spacing w:before="120" w:after="120" w:line="288" w:lineRule="auto"/>
        <w:ind w:left="0"/>
        <w:jc w:val="left"/>
      </w:pPr>
      <w:r>
        <w:rPr>
          <w:rFonts w:ascii="Arial" w:hAnsi="Arial" w:eastAsia="等线" w:cs="Arial"/>
          <w:sz w:val="22"/>
        </w:rPr>
        <w:t>项目名称：[项目名称]</w:t>
      </w:r>
    </w:p>
    <w:p w14:paraId="55E2D22D">
      <w:pPr>
        <w:numPr>
          <w:ilvl w:val="0"/>
          <w:numId w:val="71"/>
        </w:numPr>
        <w:spacing w:before="120" w:after="120" w:line="288" w:lineRule="auto"/>
        <w:ind w:left="0"/>
        <w:jc w:val="left"/>
      </w:pPr>
      <w:r>
        <w:rPr>
          <w:rFonts w:ascii="Arial" w:hAnsi="Arial" w:eastAsia="等线" w:cs="Arial"/>
          <w:sz w:val="22"/>
        </w:rPr>
        <w:t>项目编号：[项目编号]</w:t>
      </w:r>
    </w:p>
    <w:p w14:paraId="48EDFD81">
      <w:pPr>
        <w:numPr>
          <w:ilvl w:val="0"/>
          <w:numId w:val="72"/>
        </w:numPr>
        <w:spacing w:before="120" w:after="120" w:line="288" w:lineRule="auto"/>
        <w:ind w:left="0"/>
        <w:jc w:val="left"/>
      </w:pPr>
      <w:r>
        <w:rPr>
          <w:rFonts w:ascii="Arial" w:hAnsi="Arial" w:eastAsia="等线" w:cs="Arial"/>
          <w:sz w:val="22"/>
        </w:rPr>
        <w:t>标的内容：[明确招标范围对应的产品、工程、服务，与招标文件一致]</w:t>
      </w:r>
    </w:p>
    <w:p w14:paraId="4D208AA8">
      <w:pPr>
        <w:numPr>
          <w:ilvl w:val="0"/>
          <w:numId w:val="73"/>
        </w:numPr>
        <w:spacing w:before="120" w:after="120" w:line="288" w:lineRule="auto"/>
        <w:ind w:left="0"/>
        <w:jc w:val="left"/>
      </w:pPr>
      <w:r>
        <w:rPr>
          <w:rFonts w:ascii="Arial" w:hAnsi="Arial" w:eastAsia="等线" w:cs="Arial"/>
          <w:sz w:val="22"/>
        </w:rPr>
        <w:t>质量标准：[与招标文件约定一致]</w:t>
      </w:r>
    </w:p>
    <w:p w14:paraId="730C2A34">
      <w:pPr>
        <w:spacing w:before="300" w:after="120" w:line="288" w:lineRule="auto"/>
        <w:ind w:left="0"/>
        <w:jc w:val="left"/>
        <w:outlineLvl w:val="2"/>
      </w:pPr>
      <w:bookmarkStart w:id="55" w:name="heading_76"/>
      <w:r>
        <w:rPr>
          <w:rFonts w:ascii="Arial" w:hAnsi="Arial" w:eastAsia="等线" w:cs="Arial"/>
          <w:b/>
          <w:sz w:val="30"/>
        </w:rPr>
        <w:t>三、合同价款及支付</w:t>
      </w:r>
      <w:bookmarkEnd w:id="55"/>
    </w:p>
    <w:p w14:paraId="4607652F">
      <w:pPr>
        <w:numPr>
          <w:ilvl w:val="0"/>
          <w:numId w:val="74"/>
        </w:numPr>
        <w:spacing w:before="120" w:after="120" w:line="288" w:lineRule="auto"/>
        <w:ind w:left="0"/>
        <w:jc w:val="left"/>
      </w:pPr>
      <w:r>
        <w:rPr>
          <w:rFonts w:ascii="Arial" w:hAnsi="Arial" w:eastAsia="等线" w:cs="Arial"/>
          <w:sz w:val="22"/>
        </w:rPr>
        <w:t>合同总价：人民币 XX 元（大写：XX 元整），其中包含 XX 费用（详细列明）。</w:t>
      </w:r>
    </w:p>
    <w:p w14:paraId="39902027">
      <w:pPr>
        <w:numPr>
          <w:ilvl w:val="0"/>
          <w:numId w:val="75"/>
        </w:numPr>
        <w:spacing w:before="120" w:after="120" w:line="288" w:lineRule="auto"/>
        <w:ind w:left="0"/>
        <w:jc w:val="left"/>
      </w:pPr>
      <w:r>
        <w:rPr>
          <w:rFonts w:ascii="Arial" w:hAnsi="Arial" w:eastAsia="等线" w:cs="Arial"/>
          <w:sz w:val="22"/>
        </w:rPr>
        <w:t>支付方式：按第三章 “商务条款” 约定执行。</w:t>
      </w:r>
    </w:p>
    <w:p w14:paraId="5456879E">
      <w:pPr>
        <w:numPr>
          <w:ilvl w:val="0"/>
          <w:numId w:val="76"/>
        </w:numPr>
        <w:spacing w:before="120" w:after="120" w:line="288" w:lineRule="auto"/>
        <w:ind w:left="0"/>
        <w:jc w:val="left"/>
      </w:pPr>
      <w:r>
        <w:rPr>
          <w:rFonts w:ascii="Arial" w:hAnsi="Arial" w:eastAsia="等线" w:cs="Arial"/>
          <w:sz w:val="22"/>
        </w:rPr>
        <w:t>发票要求：乙方应提供合法有效的 [增值税专用发票 / 普通发票]，发票金额与付款金额一致。</w:t>
      </w:r>
    </w:p>
    <w:p w14:paraId="7DBAA757">
      <w:pPr>
        <w:spacing w:before="300" w:after="120" w:line="288" w:lineRule="auto"/>
        <w:ind w:left="0"/>
        <w:jc w:val="left"/>
        <w:outlineLvl w:val="2"/>
      </w:pPr>
      <w:bookmarkStart w:id="56" w:name="heading_77"/>
      <w:r>
        <w:rPr>
          <w:rFonts w:ascii="Arial" w:hAnsi="Arial" w:eastAsia="等线" w:cs="Arial"/>
          <w:b/>
          <w:sz w:val="30"/>
        </w:rPr>
        <w:t>四、履行期限、地点及方式</w:t>
      </w:r>
      <w:bookmarkEnd w:id="56"/>
    </w:p>
    <w:p w14:paraId="2C811CC0">
      <w:pPr>
        <w:numPr>
          <w:ilvl w:val="0"/>
          <w:numId w:val="77"/>
        </w:numPr>
        <w:spacing w:before="120" w:after="120" w:line="288" w:lineRule="auto"/>
        <w:ind w:left="0"/>
        <w:jc w:val="left"/>
      </w:pPr>
      <w:r>
        <w:rPr>
          <w:rFonts w:ascii="Arial" w:hAnsi="Arial" w:eastAsia="等线" w:cs="Arial"/>
          <w:sz w:val="22"/>
        </w:rPr>
        <w:t>履行期限：[工期 / 服务期 / 交货期，与招标文件一致]</w:t>
      </w:r>
    </w:p>
    <w:p w14:paraId="4228C62B">
      <w:pPr>
        <w:numPr>
          <w:ilvl w:val="0"/>
          <w:numId w:val="78"/>
        </w:numPr>
        <w:spacing w:before="120" w:after="120" w:line="288" w:lineRule="auto"/>
        <w:ind w:left="0"/>
        <w:jc w:val="left"/>
      </w:pPr>
      <w:r>
        <w:rPr>
          <w:rFonts w:ascii="Arial" w:hAnsi="Arial" w:eastAsia="等线" w:cs="Arial"/>
          <w:sz w:val="22"/>
        </w:rPr>
        <w:t>履行地点：[项目实施地点或甲方指定地点]</w:t>
      </w:r>
    </w:p>
    <w:p w14:paraId="7C5A46D5">
      <w:pPr>
        <w:numPr>
          <w:ilvl w:val="0"/>
          <w:numId w:val="79"/>
        </w:numPr>
        <w:spacing w:before="120" w:after="120" w:line="288" w:lineRule="auto"/>
        <w:ind w:left="0"/>
        <w:jc w:val="left"/>
      </w:pPr>
      <w:r>
        <w:rPr>
          <w:rFonts w:ascii="Arial" w:hAnsi="Arial" w:eastAsia="等线" w:cs="Arial"/>
          <w:sz w:val="22"/>
        </w:rPr>
        <w:t>履行方式：[如乙方组织人员施工、送货上门并安装调试、线上 + 线下服务等]</w:t>
      </w:r>
    </w:p>
    <w:p w14:paraId="22CDB040">
      <w:pPr>
        <w:spacing w:before="300" w:after="120" w:line="288" w:lineRule="auto"/>
        <w:ind w:left="0"/>
        <w:jc w:val="left"/>
        <w:outlineLvl w:val="2"/>
      </w:pPr>
      <w:bookmarkStart w:id="57" w:name="heading_78"/>
      <w:r>
        <w:rPr>
          <w:rFonts w:ascii="Arial" w:hAnsi="Arial" w:eastAsia="等线" w:cs="Arial"/>
          <w:b/>
          <w:sz w:val="30"/>
        </w:rPr>
        <w:t>五、验收</w:t>
      </w:r>
      <w:bookmarkEnd w:id="57"/>
    </w:p>
    <w:p w14:paraId="3C596C68">
      <w:pPr>
        <w:numPr>
          <w:ilvl w:val="0"/>
          <w:numId w:val="80"/>
        </w:numPr>
        <w:spacing w:before="120" w:after="120" w:line="288" w:lineRule="auto"/>
        <w:ind w:left="0"/>
        <w:jc w:val="left"/>
      </w:pPr>
      <w:r>
        <w:rPr>
          <w:rFonts w:ascii="Arial" w:hAnsi="Arial" w:eastAsia="等线" w:cs="Arial"/>
          <w:sz w:val="22"/>
        </w:rPr>
        <w:t>验收依据：招标文件、投标文件、合同约定及国家 / 行业标准。</w:t>
      </w:r>
    </w:p>
    <w:p w14:paraId="526B43CE">
      <w:pPr>
        <w:numPr>
          <w:ilvl w:val="0"/>
          <w:numId w:val="81"/>
        </w:numPr>
        <w:spacing w:before="120" w:after="120" w:line="288" w:lineRule="auto"/>
        <w:ind w:left="0"/>
        <w:jc w:val="left"/>
      </w:pPr>
      <w:r>
        <w:rPr>
          <w:rFonts w:ascii="Arial" w:hAnsi="Arial" w:eastAsia="等线" w:cs="Arial"/>
          <w:sz w:val="22"/>
        </w:rPr>
        <w:t>验收程序：按第二章 “交付要求” 约定执行。</w:t>
      </w:r>
    </w:p>
    <w:p w14:paraId="75007885">
      <w:pPr>
        <w:numPr>
          <w:ilvl w:val="0"/>
          <w:numId w:val="82"/>
        </w:numPr>
        <w:spacing w:before="120" w:after="120" w:line="288" w:lineRule="auto"/>
        <w:ind w:left="0"/>
        <w:jc w:val="left"/>
      </w:pPr>
      <w:r>
        <w:rPr>
          <w:rFonts w:ascii="Arial" w:hAnsi="Arial" w:eastAsia="等线" w:cs="Arial"/>
          <w:sz w:val="22"/>
        </w:rPr>
        <w:t>验收结果：验收合格的，双方签署验收报告；不合格的，乙方按要求整改后重新申请验收。</w:t>
      </w:r>
    </w:p>
    <w:p w14:paraId="6F820360">
      <w:pPr>
        <w:spacing w:before="300" w:after="120" w:line="288" w:lineRule="auto"/>
        <w:ind w:left="0"/>
        <w:jc w:val="left"/>
        <w:outlineLvl w:val="2"/>
      </w:pPr>
      <w:bookmarkStart w:id="58" w:name="heading_79"/>
      <w:r>
        <w:rPr>
          <w:rFonts w:ascii="Arial" w:hAnsi="Arial" w:eastAsia="等线" w:cs="Arial"/>
          <w:b/>
          <w:sz w:val="30"/>
        </w:rPr>
        <w:t>六、质量保修</w:t>
      </w:r>
      <w:bookmarkEnd w:id="58"/>
    </w:p>
    <w:p w14:paraId="0CCDF5EC">
      <w:pPr>
        <w:numPr>
          <w:ilvl w:val="0"/>
          <w:numId w:val="83"/>
        </w:numPr>
        <w:spacing w:before="120" w:after="120" w:line="288" w:lineRule="auto"/>
        <w:ind w:left="0"/>
        <w:jc w:val="left"/>
      </w:pPr>
      <w:r>
        <w:rPr>
          <w:rFonts w:ascii="Arial" w:hAnsi="Arial" w:eastAsia="等线" w:cs="Arial"/>
          <w:sz w:val="22"/>
        </w:rPr>
        <w:t>质保期：[与招标文件约定一致]</w:t>
      </w:r>
    </w:p>
    <w:p w14:paraId="6A6C66F0">
      <w:pPr>
        <w:numPr>
          <w:ilvl w:val="0"/>
          <w:numId w:val="84"/>
        </w:numPr>
        <w:spacing w:before="120" w:after="120" w:line="288" w:lineRule="auto"/>
        <w:ind w:left="0"/>
        <w:jc w:val="left"/>
      </w:pPr>
      <w:r>
        <w:rPr>
          <w:rFonts w:ascii="Arial" w:hAnsi="Arial" w:eastAsia="等线" w:cs="Arial"/>
          <w:sz w:val="22"/>
        </w:rPr>
        <w:t>质保责任：按第二章 “质量保障与售后服务” 约定执行。</w:t>
      </w:r>
    </w:p>
    <w:p w14:paraId="1B091E41">
      <w:pPr>
        <w:spacing w:before="300" w:after="120" w:line="288" w:lineRule="auto"/>
        <w:ind w:left="0"/>
        <w:jc w:val="left"/>
        <w:outlineLvl w:val="2"/>
      </w:pPr>
      <w:bookmarkStart w:id="59" w:name="heading_80"/>
      <w:r>
        <w:rPr>
          <w:rFonts w:ascii="Arial" w:hAnsi="Arial" w:eastAsia="等线" w:cs="Arial"/>
          <w:b/>
          <w:sz w:val="30"/>
        </w:rPr>
        <w:t>七、双方权利义务</w:t>
      </w:r>
      <w:bookmarkEnd w:id="59"/>
    </w:p>
    <w:p w14:paraId="2A7C1E59">
      <w:pPr>
        <w:spacing w:before="260" w:after="120" w:line="288" w:lineRule="auto"/>
        <w:ind w:left="0"/>
        <w:jc w:val="left"/>
        <w:outlineLvl w:val="3"/>
      </w:pPr>
      <w:bookmarkStart w:id="60" w:name="heading_81"/>
      <w:r>
        <w:rPr>
          <w:rFonts w:ascii="Arial" w:hAnsi="Arial" w:eastAsia="等线" w:cs="Arial"/>
          <w:b/>
          <w:sz w:val="28"/>
        </w:rPr>
        <w:t>（一）甲方权利义务</w:t>
      </w:r>
      <w:bookmarkEnd w:id="60"/>
    </w:p>
    <w:p w14:paraId="0B8D3452">
      <w:pPr>
        <w:numPr>
          <w:ilvl w:val="0"/>
          <w:numId w:val="85"/>
        </w:numPr>
        <w:spacing w:before="120" w:after="120" w:line="288" w:lineRule="auto"/>
        <w:ind w:left="0"/>
        <w:jc w:val="left"/>
      </w:pPr>
      <w:r>
        <w:rPr>
          <w:rFonts w:ascii="Arial" w:hAnsi="Arial" w:eastAsia="等线" w:cs="Arial"/>
          <w:sz w:val="22"/>
        </w:rPr>
        <w:t>权利：对乙方履行合同情况进行监督、检查；要求乙方整改不合格的产品 / 服务；按合同约定支付价款。</w:t>
      </w:r>
    </w:p>
    <w:p w14:paraId="65672BA4">
      <w:pPr>
        <w:numPr>
          <w:ilvl w:val="0"/>
          <w:numId w:val="86"/>
        </w:numPr>
        <w:spacing w:before="120" w:after="120" w:line="288" w:lineRule="auto"/>
        <w:ind w:left="0"/>
        <w:jc w:val="left"/>
      </w:pPr>
      <w:r>
        <w:rPr>
          <w:rFonts w:ascii="Arial" w:hAnsi="Arial" w:eastAsia="等线" w:cs="Arial"/>
          <w:sz w:val="22"/>
        </w:rPr>
        <w:t>义务：提供必要的工作条件（如施工场地、相关资料等）；及时验收乙方交付的成果；配合乙方履行合同。</w:t>
      </w:r>
    </w:p>
    <w:p w14:paraId="266953B5">
      <w:pPr>
        <w:spacing w:before="260" w:after="120" w:line="288" w:lineRule="auto"/>
        <w:ind w:left="0"/>
        <w:jc w:val="left"/>
        <w:outlineLvl w:val="3"/>
      </w:pPr>
      <w:bookmarkStart w:id="61" w:name="heading_82"/>
      <w:r>
        <w:rPr>
          <w:rFonts w:ascii="Arial" w:hAnsi="Arial" w:eastAsia="等线" w:cs="Arial"/>
          <w:b/>
          <w:sz w:val="28"/>
        </w:rPr>
        <w:t>（二）乙方权利义务</w:t>
      </w:r>
      <w:bookmarkEnd w:id="61"/>
    </w:p>
    <w:p w14:paraId="1CD498B7">
      <w:pPr>
        <w:numPr>
          <w:ilvl w:val="0"/>
          <w:numId w:val="87"/>
        </w:numPr>
        <w:spacing w:before="120" w:after="120" w:line="288" w:lineRule="auto"/>
        <w:ind w:left="0"/>
        <w:jc w:val="left"/>
      </w:pPr>
      <w:r>
        <w:rPr>
          <w:rFonts w:ascii="Arial" w:hAnsi="Arial" w:eastAsia="等线" w:cs="Arial"/>
          <w:sz w:val="22"/>
        </w:rPr>
        <w:t>权利：按合同约定收取价款；要求甲方提供必要的工作条件。</w:t>
      </w:r>
    </w:p>
    <w:p w14:paraId="28241CF1">
      <w:pPr>
        <w:numPr>
          <w:ilvl w:val="0"/>
          <w:numId w:val="88"/>
        </w:numPr>
        <w:spacing w:before="120" w:after="120" w:line="288" w:lineRule="auto"/>
        <w:ind w:left="0"/>
        <w:jc w:val="left"/>
      </w:pPr>
      <w:r>
        <w:rPr>
          <w:rFonts w:ascii="Arial" w:hAnsi="Arial" w:eastAsia="等线" w:cs="Arial"/>
          <w:sz w:val="22"/>
        </w:rPr>
        <w:t>义务：按招标文件及合同约定完成标的内容；接受甲方监督检查；承担质保期内的维修服务；遵守安全生产、环境保护等相关规定。</w:t>
      </w:r>
    </w:p>
    <w:p w14:paraId="1B78895E">
      <w:pPr>
        <w:spacing w:before="300" w:after="120" w:line="288" w:lineRule="auto"/>
        <w:ind w:left="0"/>
        <w:jc w:val="left"/>
        <w:outlineLvl w:val="2"/>
      </w:pPr>
      <w:bookmarkStart w:id="62" w:name="heading_83"/>
      <w:r>
        <w:rPr>
          <w:rFonts w:ascii="Arial" w:hAnsi="Arial" w:eastAsia="等线" w:cs="Arial"/>
          <w:b/>
          <w:sz w:val="30"/>
        </w:rPr>
        <w:t>八、违约责任</w:t>
      </w:r>
      <w:bookmarkEnd w:id="62"/>
    </w:p>
    <w:p w14:paraId="0F52A5EB">
      <w:pPr>
        <w:spacing w:before="120" w:after="120" w:line="288" w:lineRule="auto"/>
        <w:ind w:left="0"/>
        <w:jc w:val="left"/>
      </w:pPr>
      <w:r>
        <w:rPr>
          <w:rFonts w:ascii="Arial" w:hAnsi="Arial" w:eastAsia="等线" w:cs="Arial"/>
          <w:sz w:val="22"/>
        </w:rPr>
        <w:t>按第三章 “商务条款” 约定执行。</w:t>
      </w:r>
    </w:p>
    <w:p w14:paraId="0C9B7A70">
      <w:pPr>
        <w:spacing w:before="300" w:after="120" w:line="288" w:lineRule="auto"/>
        <w:ind w:left="0"/>
        <w:jc w:val="left"/>
        <w:outlineLvl w:val="2"/>
      </w:pPr>
      <w:bookmarkStart w:id="63" w:name="heading_84"/>
      <w:r>
        <w:rPr>
          <w:rFonts w:ascii="Arial" w:hAnsi="Arial" w:eastAsia="等线" w:cs="Arial"/>
          <w:b/>
          <w:sz w:val="30"/>
        </w:rPr>
        <w:t>九、知识产权</w:t>
      </w:r>
      <w:bookmarkEnd w:id="63"/>
    </w:p>
    <w:p w14:paraId="1A5930D3">
      <w:pPr>
        <w:spacing w:before="120" w:after="120" w:line="288" w:lineRule="auto"/>
        <w:ind w:left="0"/>
        <w:jc w:val="left"/>
      </w:pPr>
      <w:r>
        <w:rPr>
          <w:rFonts w:ascii="Arial" w:hAnsi="Arial" w:eastAsia="等线" w:cs="Arial"/>
          <w:sz w:val="22"/>
        </w:rPr>
        <w:t>按第三章 “商务条款” 约定执行。</w:t>
      </w:r>
    </w:p>
    <w:p w14:paraId="2F853E3B">
      <w:pPr>
        <w:spacing w:before="300" w:after="120" w:line="288" w:lineRule="auto"/>
        <w:ind w:left="0"/>
        <w:jc w:val="left"/>
        <w:outlineLvl w:val="2"/>
      </w:pPr>
      <w:bookmarkStart w:id="64" w:name="heading_85"/>
      <w:r>
        <w:rPr>
          <w:rFonts w:ascii="Arial" w:hAnsi="Arial" w:eastAsia="等线" w:cs="Arial"/>
          <w:b/>
          <w:sz w:val="30"/>
        </w:rPr>
        <w:t>十、争议解决</w:t>
      </w:r>
      <w:bookmarkEnd w:id="64"/>
    </w:p>
    <w:p w14:paraId="7B1C4FC2">
      <w:pPr>
        <w:spacing w:before="120" w:after="120" w:line="288" w:lineRule="auto"/>
        <w:ind w:left="0"/>
        <w:jc w:val="left"/>
      </w:pPr>
      <w:r>
        <w:rPr>
          <w:rFonts w:ascii="Arial" w:hAnsi="Arial" w:eastAsia="等线" w:cs="Arial"/>
          <w:sz w:val="22"/>
        </w:rPr>
        <w:t>按第三章 “商务条款” 约定执行。</w:t>
      </w:r>
    </w:p>
    <w:p w14:paraId="2C1D04F6">
      <w:pPr>
        <w:spacing w:before="300" w:after="120" w:line="288" w:lineRule="auto"/>
        <w:ind w:left="0"/>
        <w:jc w:val="left"/>
        <w:outlineLvl w:val="2"/>
      </w:pPr>
      <w:bookmarkStart w:id="65" w:name="heading_86"/>
      <w:r>
        <w:rPr>
          <w:rFonts w:ascii="Arial" w:hAnsi="Arial" w:eastAsia="等线" w:cs="Arial"/>
          <w:b/>
          <w:sz w:val="30"/>
        </w:rPr>
        <w:t>十一、不可抗力</w:t>
      </w:r>
      <w:bookmarkEnd w:id="65"/>
    </w:p>
    <w:p w14:paraId="6691D22C">
      <w:pPr>
        <w:spacing w:before="120" w:after="120" w:line="288" w:lineRule="auto"/>
        <w:ind w:left="0"/>
        <w:jc w:val="left"/>
      </w:pPr>
      <w:r>
        <w:rPr>
          <w:rFonts w:ascii="Arial" w:hAnsi="Arial" w:eastAsia="等线" w:cs="Arial"/>
          <w:sz w:val="22"/>
        </w:rPr>
        <w:t>按第三章 “商务条款” 约定执行。</w:t>
      </w:r>
    </w:p>
    <w:p w14:paraId="20812E60">
      <w:pPr>
        <w:spacing w:before="300" w:after="120" w:line="288" w:lineRule="auto"/>
        <w:ind w:left="0"/>
        <w:jc w:val="left"/>
        <w:outlineLvl w:val="2"/>
      </w:pPr>
      <w:bookmarkStart w:id="66" w:name="heading_87"/>
      <w:r>
        <w:rPr>
          <w:rFonts w:ascii="Arial" w:hAnsi="Arial" w:eastAsia="等线" w:cs="Arial"/>
          <w:b/>
          <w:sz w:val="30"/>
        </w:rPr>
        <w:t>十二、合同生效与终止</w:t>
      </w:r>
      <w:bookmarkEnd w:id="66"/>
    </w:p>
    <w:p w14:paraId="6AC11567">
      <w:pPr>
        <w:numPr>
          <w:ilvl w:val="0"/>
          <w:numId w:val="89"/>
        </w:numPr>
        <w:spacing w:before="120" w:after="120" w:line="288" w:lineRule="auto"/>
        <w:ind w:left="0"/>
        <w:jc w:val="left"/>
      </w:pPr>
      <w:r>
        <w:rPr>
          <w:rFonts w:ascii="Arial" w:hAnsi="Arial" w:eastAsia="等线" w:cs="Arial"/>
          <w:sz w:val="22"/>
        </w:rPr>
        <w:t>本合同自双方法定代表人或授权代表人签字并加盖公章之日起生效。</w:t>
      </w:r>
    </w:p>
    <w:p w14:paraId="033A4CA4">
      <w:pPr>
        <w:numPr>
          <w:ilvl w:val="0"/>
          <w:numId w:val="90"/>
        </w:numPr>
        <w:spacing w:before="120" w:after="120" w:line="288" w:lineRule="auto"/>
        <w:ind w:left="0"/>
        <w:jc w:val="left"/>
      </w:pPr>
      <w:r>
        <w:rPr>
          <w:rFonts w:ascii="Arial" w:hAnsi="Arial" w:eastAsia="等线" w:cs="Arial"/>
          <w:sz w:val="22"/>
        </w:rPr>
        <w:t>合同履行完毕、质保期届满且无遗留问题的，合同自动终止。</w:t>
      </w:r>
    </w:p>
    <w:p w14:paraId="65180CF8">
      <w:pPr>
        <w:spacing w:before="300" w:after="120" w:line="288" w:lineRule="auto"/>
        <w:ind w:left="0"/>
        <w:jc w:val="left"/>
        <w:outlineLvl w:val="2"/>
      </w:pPr>
      <w:bookmarkStart w:id="67" w:name="heading_88"/>
      <w:r>
        <w:rPr>
          <w:rFonts w:ascii="Arial" w:hAnsi="Arial" w:eastAsia="等线" w:cs="Arial"/>
          <w:b/>
          <w:sz w:val="30"/>
        </w:rPr>
        <w:t>十三、其他约定</w:t>
      </w:r>
      <w:bookmarkEnd w:id="67"/>
    </w:p>
    <w:p w14:paraId="69C469D5">
      <w:pPr>
        <w:numPr>
          <w:ilvl w:val="0"/>
          <w:numId w:val="91"/>
        </w:numPr>
        <w:spacing w:before="120" w:after="120" w:line="288" w:lineRule="auto"/>
        <w:ind w:left="0"/>
        <w:jc w:val="left"/>
      </w:pPr>
      <w:r>
        <w:rPr>
          <w:rFonts w:ascii="Arial" w:hAnsi="Arial" w:eastAsia="等线" w:cs="Arial"/>
          <w:sz w:val="22"/>
        </w:rPr>
        <w:t>本合同未尽事宜，双方协商签订补充协议，补充协议与本合同具有同等法律效力。</w:t>
      </w:r>
    </w:p>
    <w:p w14:paraId="5153D9B0">
      <w:pPr>
        <w:numPr>
          <w:ilvl w:val="0"/>
          <w:numId w:val="92"/>
        </w:numPr>
        <w:spacing w:before="120" w:after="120" w:line="288" w:lineRule="auto"/>
        <w:ind w:left="0"/>
        <w:jc w:val="left"/>
      </w:pPr>
      <w:r>
        <w:rPr>
          <w:rFonts w:ascii="Arial" w:hAnsi="Arial" w:eastAsia="等线" w:cs="Arial"/>
          <w:sz w:val="22"/>
        </w:rPr>
        <w:t>本合同所有附件（招标文件、投标文件、验收报告等）为本合同不可分割的组成部分。</w:t>
      </w:r>
    </w:p>
    <w:p w14:paraId="13436676">
      <w:pPr>
        <w:numPr>
          <w:ilvl w:val="0"/>
          <w:numId w:val="93"/>
        </w:numPr>
        <w:spacing w:before="120" w:after="120" w:line="288" w:lineRule="auto"/>
        <w:ind w:left="0"/>
        <w:jc w:val="left"/>
      </w:pPr>
      <w:r>
        <w:rPr>
          <w:rFonts w:ascii="Arial" w:hAnsi="Arial" w:eastAsia="等线" w:cs="Arial"/>
          <w:sz w:val="22"/>
        </w:rPr>
        <w:t>本合同一式 XX 份，甲方执 XX 份，乙方执 XX 份，[招标代理机构 / 监管部门] 执 XX 份，具有同等法律效力。</w:t>
      </w:r>
    </w:p>
    <w:p w14:paraId="05013F42">
      <w:pPr>
        <w:spacing w:before="120" w:after="120" w:line="288" w:lineRule="auto"/>
        <w:ind w:left="0"/>
        <w:jc w:val="left"/>
      </w:pPr>
      <w:r>
        <w:rPr>
          <w:rFonts w:ascii="Arial" w:hAnsi="Arial" w:eastAsia="等线" w:cs="Arial"/>
          <w:sz w:val="22"/>
        </w:rPr>
        <w:t>（以下无正文）</w:t>
      </w:r>
    </w:p>
    <w:p w14:paraId="68EAE00D">
      <w:pPr>
        <w:spacing w:before="120" w:after="120" w:line="288" w:lineRule="auto"/>
        <w:ind w:left="0"/>
        <w:jc w:val="left"/>
      </w:pPr>
      <w:r>
        <w:rPr>
          <w:rFonts w:ascii="Arial" w:hAnsi="Arial" w:eastAsia="等线" w:cs="Arial"/>
          <w:sz w:val="22"/>
        </w:rPr>
        <w:t>甲方（盖章）：\</w:t>
      </w:r>
      <w:r>
        <w:rPr>
          <w:rFonts w:ascii="Arial" w:hAnsi="Arial" w:eastAsia="等线" w:cs="Arial"/>
          <w:i/>
          <w:sz w:val="22"/>
        </w:rPr>
        <w:t>\</w:t>
      </w:r>
      <w:r>
        <w:rPr>
          <w:rFonts w:ascii="Arial" w:hAnsi="Arial" w:eastAsia="等线" w:cs="Arial"/>
          <w:sz w:val="22"/>
        </w:rPr>
        <w:t>\</w:t>
      </w:r>
      <w:r>
        <w:rPr>
          <w:rFonts w:ascii="Arial" w:hAnsi="Arial" w:eastAsia="等线" w:cs="Arial"/>
          <w:i/>
          <w:sz w:val="22"/>
        </w:rPr>
        <w:t>\</w:t>
      </w:r>
      <w:r>
        <w:rPr>
          <w:rFonts w:ascii="Arial" w:hAnsi="Arial" w:eastAsia="等线" w:cs="Arial"/>
          <w:sz w:val="22"/>
        </w:rPr>
        <w:t>\</w:t>
      </w:r>
      <w:r>
        <w:rPr>
          <w:rFonts w:ascii="Arial" w:hAnsi="Arial" w:eastAsia="等线" w:cs="Arial"/>
          <w:i/>
          <w:sz w:val="22"/>
        </w:rPr>
        <w:t>\</w:t>
      </w:r>
      <w:r>
        <w:rPr>
          <w:rFonts w:ascii="Arial" w:hAnsi="Arial" w:eastAsia="等线" w:cs="Arial"/>
          <w:sz w:val="22"/>
        </w:rPr>
        <w:t>\</w:t>
      </w:r>
      <w:r>
        <w:rPr>
          <w:rFonts w:ascii="Arial" w:hAnsi="Arial" w:eastAsia="等线" w:cs="Arial"/>
          <w:i/>
          <w:sz w:val="22"/>
        </w:rPr>
        <w:t>\</w:t>
      </w:r>
      <w:r>
        <w:rPr>
          <w:rFonts w:ascii="Arial" w:hAnsi="Arial" w:eastAsia="等线" w:cs="Arial"/>
          <w:sz w:val="22"/>
        </w:rPr>
        <w:t>\</w:t>
      </w:r>
      <w:r>
        <w:rPr>
          <w:rFonts w:ascii="Arial" w:hAnsi="Arial" w:eastAsia="等线" w:cs="Arial"/>
          <w:i/>
          <w:sz w:val="22"/>
        </w:rPr>
        <w:t>\</w:t>
      </w:r>
      <w:r>
        <w:rPr>
          <w:rFonts w:ascii="Arial" w:hAnsi="Arial" w:eastAsia="等线" w:cs="Arial"/>
          <w:sz w:val="22"/>
        </w:rPr>
        <w:t>\</w:t>
      </w:r>
      <w:r>
        <w:rPr>
          <w:rFonts w:ascii="Arial" w:hAnsi="Arial" w:eastAsia="等线" w:cs="Arial"/>
          <w:i/>
          <w:sz w:val="22"/>
        </w:rPr>
        <w:t>\</w:t>
      </w:r>
      <w:r>
        <w:rPr>
          <w:rFonts w:ascii="Arial" w:hAnsi="Arial" w:eastAsia="等线" w:cs="Arial"/>
          <w:sz w:val="22"/>
        </w:rPr>
        <w:t>\</w:t>
      </w:r>
      <w:r>
        <w:rPr>
          <w:rFonts w:ascii="Arial" w:hAnsi="Arial" w:eastAsia="等线" w:cs="Arial"/>
          <w:i/>
          <w:sz w:val="22"/>
        </w:rPr>
        <w:t>\</w:t>
      </w:r>
      <w:r>
        <w:rPr>
          <w:rFonts w:ascii="Arial" w:hAnsi="Arial" w:eastAsia="等线" w:cs="Arial"/>
          <w:sz w:val="22"/>
        </w:rPr>
        <w:t>\</w:t>
      </w:r>
      <w:r>
        <w:rPr>
          <w:rFonts w:ascii="Arial" w:hAnsi="Arial" w:eastAsia="等线" w:cs="Arial"/>
          <w:i/>
          <w:sz w:val="22"/>
        </w:rPr>
        <w:t>\</w:t>
      </w:r>
      <w:r>
        <w:rPr>
          <w:rFonts w:ascii="Arial" w:hAnsi="Arial" w:eastAsia="等线" w:cs="Arial"/>
          <w:sz w:val="22"/>
        </w:rPr>
        <w:t>\</w:t>
      </w:r>
      <w:r>
        <w:rPr>
          <w:rFonts w:ascii="Arial" w:hAnsi="Arial" w:eastAsia="等线" w:cs="Arial"/>
          <w:i/>
          <w:sz w:val="22"/>
        </w:rPr>
        <w:t>\</w:t>
      </w:r>
      <w:r>
        <w:rPr>
          <w:rFonts w:ascii="Arial" w:hAnsi="Arial" w:eastAsia="等线" w:cs="Arial"/>
          <w:sz w:val="22"/>
        </w:rPr>
        <w:br w:type="textWrapping"/>
      </w:r>
      <w:r>
        <w:rPr>
          <w:rFonts w:ascii="Arial" w:hAnsi="Arial" w:eastAsia="等线" w:cs="Arial"/>
          <w:sz w:val="22"/>
        </w:rPr>
        <w:t>日期：\</w:t>
      </w:r>
      <w:r>
        <w:rPr>
          <w:rFonts w:ascii="Arial" w:hAnsi="Arial" w:eastAsia="等线" w:cs="Arial"/>
          <w:i/>
          <w:sz w:val="22"/>
        </w:rPr>
        <w:t>\</w:t>
      </w:r>
      <w:r>
        <w:rPr>
          <w:rFonts w:ascii="Arial" w:hAnsi="Arial" w:eastAsia="等线" w:cs="Arial"/>
          <w:sz w:val="22"/>
        </w:rPr>
        <w:t>\</w:t>
      </w:r>
      <w:r>
        <w:rPr>
          <w:rFonts w:ascii="Arial" w:hAnsi="Arial" w:eastAsia="等线" w:cs="Arial"/>
          <w:i/>
          <w:sz w:val="22"/>
        </w:rPr>
        <w:t>\</w:t>
      </w:r>
      <w:r>
        <w:rPr>
          <w:rFonts w:ascii="Arial" w:hAnsi="Arial" w:eastAsia="等线" w:cs="Arial"/>
          <w:sz w:val="22"/>
        </w:rPr>
        <w:t>\</w:t>
      </w:r>
      <w:r>
        <w:rPr>
          <w:rFonts w:ascii="Arial" w:hAnsi="Arial" w:eastAsia="等线" w:cs="Arial"/>
          <w:i/>
          <w:sz w:val="22"/>
        </w:rPr>
        <w:t>\年\\</w:t>
      </w:r>
      <w:r>
        <w:rPr>
          <w:rFonts w:ascii="Arial" w:hAnsi="Arial" w:eastAsia="等线" w:cs="Arial"/>
          <w:sz w:val="22"/>
        </w:rPr>
        <w:t>\</w:t>
      </w:r>
      <w:r>
        <w:rPr>
          <w:rFonts w:ascii="Arial" w:hAnsi="Arial" w:eastAsia="等线" w:cs="Arial"/>
          <w:i/>
          <w:sz w:val="22"/>
        </w:rPr>
        <w:t>\月\\</w:t>
      </w:r>
      <w:r>
        <w:rPr>
          <w:rFonts w:ascii="Arial" w:hAnsi="Arial" w:eastAsia="等线" w:cs="Arial"/>
          <w:sz w:val="22"/>
        </w:rPr>
        <w:t>__日</w:t>
      </w:r>
    </w:p>
    <w:p w14:paraId="06245AAE">
      <w:pPr>
        <w:spacing w:before="120" w:after="120" w:line="288" w:lineRule="auto"/>
        <w:ind w:left="0"/>
        <w:jc w:val="left"/>
      </w:pPr>
      <w:r>
        <w:rPr>
          <w:rFonts w:ascii="Arial" w:hAnsi="Arial" w:eastAsia="等线" w:cs="Arial"/>
          <w:sz w:val="22"/>
        </w:rPr>
        <w:t>乙方（盖章）：\</w:t>
      </w:r>
      <w:r>
        <w:rPr>
          <w:rFonts w:ascii="Arial" w:hAnsi="Arial" w:eastAsia="等线" w:cs="Arial"/>
          <w:i/>
          <w:sz w:val="22"/>
        </w:rPr>
        <w:t>\</w:t>
      </w:r>
      <w:r>
        <w:rPr>
          <w:rFonts w:ascii="Arial" w:hAnsi="Arial" w:eastAsia="等线" w:cs="Arial"/>
          <w:sz w:val="22"/>
        </w:rPr>
        <w:t>\</w:t>
      </w:r>
      <w:r>
        <w:rPr>
          <w:rFonts w:ascii="Arial" w:hAnsi="Arial" w:eastAsia="等线" w:cs="Arial"/>
          <w:i/>
          <w:sz w:val="22"/>
        </w:rPr>
        <w:t>\</w:t>
      </w:r>
      <w:r>
        <w:rPr>
          <w:rFonts w:ascii="Arial" w:hAnsi="Arial" w:eastAsia="等线" w:cs="Arial"/>
          <w:sz w:val="22"/>
        </w:rPr>
        <w:t>\</w:t>
      </w:r>
      <w:r>
        <w:rPr>
          <w:rFonts w:ascii="Arial" w:hAnsi="Arial" w:eastAsia="等线" w:cs="Arial"/>
          <w:i/>
          <w:sz w:val="22"/>
        </w:rPr>
        <w:t>\</w:t>
      </w:r>
      <w:r>
        <w:rPr>
          <w:rFonts w:ascii="Arial" w:hAnsi="Arial" w:eastAsia="等线" w:cs="Arial"/>
          <w:sz w:val="22"/>
        </w:rPr>
        <w:t>\</w:t>
      </w:r>
      <w:r>
        <w:rPr>
          <w:rFonts w:ascii="Arial" w:hAnsi="Arial" w:eastAsia="等线" w:cs="Arial"/>
          <w:i/>
          <w:sz w:val="22"/>
        </w:rPr>
        <w:t>\</w:t>
      </w:r>
      <w:r>
        <w:rPr>
          <w:rFonts w:ascii="Arial" w:hAnsi="Arial" w:eastAsia="等线" w:cs="Arial"/>
          <w:sz w:val="22"/>
        </w:rPr>
        <w:t>\</w:t>
      </w:r>
      <w:r>
        <w:rPr>
          <w:rFonts w:ascii="Arial" w:hAnsi="Arial" w:eastAsia="等线" w:cs="Arial"/>
          <w:i/>
          <w:sz w:val="22"/>
        </w:rPr>
        <w:t>\</w:t>
      </w:r>
      <w:r>
        <w:rPr>
          <w:rFonts w:ascii="Arial" w:hAnsi="Arial" w:eastAsia="等线" w:cs="Arial"/>
          <w:sz w:val="22"/>
        </w:rPr>
        <w:t>\</w:t>
      </w:r>
      <w:r>
        <w:rPr>
          <w:rFonts w:ascii="Arial" w:hAnsi="Arial" w:eastAsia="等线" w:cs="Arial"/>
          <w:i/>
          <w:sz w:val="22"/>
        </w:rPr>
        <w:t>\</w:t>
      </w:r>
      <w:r>
        <w:rPr>
          <w:rFonts w:ascii="Arial" w:hAnsi="Arial" w:eastAsia="等线" w:cs="Arial"/>
          <w:sz w:val="22"/>
        </w:rPr>
        <w:t>\</w:t>
      </w:r>
      <w:r>
        <w:rPr>
          <w:rFonts w:ascii="Arial" w:hAnsi="Arial" w:eastAsia="等线" w:cs="Arial"/>
          <w:i/>
          <w:sz w:val="22"/>
        </w:rPr>
        <w:t>\</w:t>
      </w:r>
      <w:r>
        <w:rPr>
          <w:rFonts w:ascii="Arial" w:hAnsi="Arial" w:eastAsia="等线" w:cs="Arial"/>
          <w:sz w:val="22"/>
        </w:rPr>
        <w:t>\</w:t>
      </w:r>
      <w:r>
        <w:rPr>
          <w:rFonts w:ascii="Arial" w:hAnsi="Arial" w:eastAsia="等线" w:cs="Arial"/>
          <w:i/>
          <w:sz w:val="22"/>
        </w:rPr>
        <w:t>\</w:t>
      </w:r>
      <w:r>
        <w:rPr>
          <w:rFonts w:ascii="Arial" w:hAnsi="Arial" w:eastAsia="等线" w:cs="Arial"/>
          <w:sz w:val="22"/>
        </w:rPr>
        <w:t>\</w:t>
      </w:r>
      <w:r>
        <w:rPr>
          <w:rFonts w:ascii="Arial" w:hAnsi="Arial" w:eastAsia="等线" w:cs="Arial"/>
          <w:i/>
          <w:sz w:val="22"/>
        </w:rPr>
        <w:t>\</w:t>
      </w:r>
      <w:r>
        <w:rPr>
          <w:rFonts w:ascii="Arial" w:hAnsi="Arial" w:eastAsia="等线" w:cs="Arial"/>
          <w:sz w:val="22"/>
        </w:rPr>
        <w:br w:type="textWrapping"/>
      </w:r>
      <w:r>
        <w:rPr>
          <w:rFonts w:ascii="Arial" w:hAnsi="Arial" w:eastAsia="等线" w:cs="Arial"/>
          <w:sz w:val="22"/>
        </w:rPr>
        <w:t>日期：\</w:t>
      </w:r>
      <w:r>
        <w:rPr>
          <w:rFonts w:ascii="Arial" w:hAnsi="Arial" w:eastAsia="等线" w:cs="Arial"/>
          <w:i/>
          <w:sz w:val="22"/>
        </w:rPr>
        <w:t>\</w:t>
      </w:r>
      <w:r>
        <w:rPr>
          <w:rFonts w:ascii="Arial" w:hAnsi="Arial" w:eastAsia="等线" w:cs="Arial"/>
          <w:sz w:val="22"/>
        </w:rPr>
        <w:t>\</w:t>
      </w:r>
      <w:r>
        <w:rPr>
          <w:rFonts w:ascii="Arial" w:hAnsi="Arial" w:eastAsia="等线" w:cs="Arial"/>
          <w:i/>
          <w:sz w:val="22"/>
        </w:rPr>
        <w:t>\</w:t>
      </w:r>
      <w:r>
        <w:rPr>
          <w:rFonts w:ascii="Arial" w:hAnsi="Arial" w:eastAsia="等线" w:cs="Arial"/>
          <w:sz w:val="22"/>
        </w:rPr>
        <w:t>\</w:t>
      </w:r>
      <w:r>
        <w:rPr>
          <w:rFonts w:ascii="Arial" w:hAnsi="Arial" w:eastAsia="等线" w:cs="Arial"/>
          <w:i/>
          <w:sz w:val="22"/>
        </w:rPr>
        <w:t>\年\\</w:t>
      </w:r>
      <w:r>
        <w:rPr>
          <w:rFonts w:ascii="Arial" w:hAnsi="Arial" w:eastAsia="等线" w:cs="Arial"/>
          <w:sz w:val="22"/>
        </w:rPr>
        <w:t>\</w:t>
      </w:r>
      <w:r>
        <w:rPr>
          <w:rFonts w:ascii="Arial" w:hAnsi="Arial" w:eastAsia="等线" w:cs="Arial"/>
          <w:i/>
          <w:sz w:val="22"/>
        </w:rPr>
        <w:t>\月\\</w:t>
      </w:r>
      <w:r>
        <w:rPr>
          <w:rFonts w:ascii="Arial" w:hAnsi="Arial" w:eastAsia="等线" w:cs="Arial"/>
          <w:sz w:val="22"/>
        </w:rPr>
        <w:t>__日</w:t>
      </w:r>
    </w:p>
    <w:p w14:paraId="1E7A1516">
      <w:pPr>
        <w:pBdr>
          <w:bottom w:val="single" w:color="DEE0E3" w:sz="2" w:space="0"/>
          <w:between w:val="single" w:color="DEE0E3" w:sz="2" w:space="0"/>
        </w:pBdr>
        <w:spacing w:before="120" w:after="120" w:line="288" w:lineRule="auto"/>
        <w:ind w:left="0"/>
      </w:pPr>
    </w:p>
    <w:p w14:paraId="41893BA9">
      <w:pPr>
        <w:spacing w:before="320" w:after="120" w:line="288" w:lineRule="auto"/>
        <w:ind w:left="0"/>
        <w:jc w:val="left"/>
        <w:outlineLvl w:val="1"/>
      </w:pPr>
      <w:bookmarkStart w:id="68" w:name="heading_89"/>
      <w:r>
        <w:rPr>
          <w:rFonts w:ascii="Arial" w:hAnsi="Arial" w:eastAsia="等线" w:cs="Arial"/>
          <w:b/>
          <w:sz w:val="32"/>
        </w:rPr>
        <w:t>第六章 投标文件格式要求</w:t>
      </w:r>
      <w:bookmarkEnd w:id="68"/>
    </w:p>
    <w:p w14:paraId="24092BE3">
      <w:pPr>
        <w:spacing w:before="300" w:after="120" w:line="288" w:lineRule="auto"/>
        <w:ind w:left="0"/>
        <w:jc w:val="left"/>
        <w:outlineLvl w:val="2"/>
      </w:pPr>
      <w:bookmarkStart w:id="69" w:name="heading_90"/>
      <w:r>
        <w:rPr>
          <w:rFonts w:ascii="Arial" w:hAnsi="Arial" w:eastAsia="等线" w:cs="Arial"/>
          <w:b/>
          <w:sz w:val="30"/>
        </w:rPr>
        <w:t>一、投标文件封面</w:t>
      </w:r>
      <w:bookmarkEnd w:id="69"/>
    </w:p>
    <w:p w14:paraId="3423D991">
      <w:pPr>
        <w:spacing w:before="300" w:after="120" w:line="288" w:lineRule="auto"/>
        <w:ind w:left="0"/>
        <w:jc w:val="left"/>
        <w:outlineLvl w:val="2"/>
      </w:pPr>
      <w:bookmarkStart w:id="70" w:name="heading_92"/>
      <w:r>
        <w:rPr>
          <w:rFonts w:ascii="Arial" w:hAnsi="Arial" w:eastAsia="等线" w:cs="Arial"/>
          <w:b/>
          <w:sz w:val="30"/>
        </w:rPr>
        <w:t>四、法定代表人身份证明</w:t>
      </w:r>
      <w:bookmarkEnd w:id="70"/>
    </w:p>
    <w:p w14:paraId="093B8874">
      <w:pPr>
        <w:spacing w:before="120" w:after="120" w:line="288" w:lineRule="auto"/>
        <w:ind w:left="0"/>
        <w:jc w:val="left"/>
      </w:pPr>
      <w:r>
        <w:rPr>
          <w:rFonts w:ascii="Arial" w:hAnsi="Arial" w:eastAsia="等线" w:cs="Arial"/>
          <w:sz w:val="22"/>
        </w:rPr>
        <w:t>投标人（盖章）：\</w:t>
      </w:r>
      <w:r>
        <w:rPr>
          <w:rFonts w:ascii="Arial" w:hAnsi="Arial" w:eastAsia="等线" w:cs="Arial"/>
          <w:i/>
          <w:sz w:val="22"/>
        </w:rPr>
        <w:t>\</w:t>
      </w:r>
      <w:r>
        <w:rPr>
          <w:rFonts w:ascii="Arial" w:hAnsi="Arial" w:eastAsia="等线" w:cs="Arial"/>
          <w:sz w:val="22"/>
        </w:rPr>
        <w:t>\</w:t>
      </w:r>
      <w:r>
        <w:rPr>
          <w:rFonts w:ascii="Arial" w:hAnsi="Arial" w:eastAsia="等线" w:cs="Arial"/>
          <w:i/>
          <w:sz w:val="22"/>
        </w:rPr>
        <w:t>\</w:t>
      </w:r>
      <w:r>
        <w:rPr>
          <w:rFonts w:ascii="Arial" w:hAnsi="Arial" w:eastAsia="等线" w:cs="Arial"/>
          <w:sz w:val="22"/>
        </w:rPr>
        <w:t>\</w:t>
      </w:r>
      <w:r>
        <w:rPr>
          <w:rFonts w:ascii="Arial" w:hAnsi="Arial" w:eastAsia="等线" w:cs="Arial"/>
          <w:i/>
          <w:sz w:val="22"/>
        </w:rPr>
        <w:t>\</w:t>
      </w:r>
      <w:r>
        <w:rPr>
          <w:rFonts w:ascii="Arial" w:hAnsi="Arial" w:eastAsia="等线" w:cs="Arial"/>
          <w:sz w:val="22"/>
        </w:rPr>
        <w:t>\</w:t>
      </w:r>
      <w:r>
        <w:rPr>
          <w:rFonts w:ascii="Arial" w:hAnsi="Arial" w:eastAsia="等线" w:cs="Arial"/>
          <w:i/>
          <w:sz w:val="22"/>
        </w:rPr>
        <w:t>\</w:t>
      </w:r>
      <w:r>
        <w:rPr>
          <w:rFonts w:ascii="Arial" w:hAnsi="Arial" w:eastAsia="等线" w:cs="Arial"/>
          <w:sz w:val="22"/>
        </w:rPr>
        <w:t>\</w:t>
      </w:r>
      <w:r>
        <w:rPr>
          <w:rFonts w:ascii="Arial" w:hAnsi="Arial" w:eastAsia="等线" w:cs="Arial"/>
          <w:i/>
          <w:sz w:val="22"/>
        </w:rPr>
        <w:t>\</w:t>
      </w:r>
      <w:r>
        <w:rPr>
          <w:rFonts w:ascii="Arial" w:hAnsi="Arial" w:eastAsia="等线" w:cs="Arial"/>
          <w:sz w:val="22"/>
        </w:rPr>
        <w:t>\</w:t>
      </w:r>
      <w:r>
        <w:rPr>
          <w:rFonts w:ascii="Arial" w:hAnsi="Arial" w:eastAsia="等线" w:cs="Arial"/>
          <w:i/>
          <w:sz w:val="22"/>
        </w:rPr>
        <w:t>\</w:t>
      </w:r>
      <w:r>
        <w:rPr>
          <w:rFonts w:ascii="Arial" w:hAnsi="Arial" w:eastAsia="等线" w:cs="Arial"/>
          <w:sz w:val="22"/>
        </w:rPr>
        <w:t>\</w:t>
      </w:r>
      <w:r>
        <w:rPr>
          <w:rFonts w:ascii="Arial" w:hAnsi="Arial" w:eastAsia="等线" w:cs="Arial"/>
          <w:i/>
          <w:sz w:val="22"/>
        </w:rPr>
        <w:t>\</w:t>
      </w:r>
      <w:r>
        <w:rPr>
          <w:rFonts w:ascii="Arial" w:hAnsi="Arial" w:eastAsia="等线" w:cs="Arial"/>
          <w:sz w:val="22"/>
        </w:rPr>
        <w:t>\</w:t>
      </w:r>
      <w:r>
        <w:rPr>
          <w:rFonts w:ascii="Arial" w:hAnsi="Arial" w:eastAsia="等线" w:cs="Arial"/>
          <w:i/>
          <w:sz w:val="22"/>
        </w:rPr>
        <w:t>\</w:t>
      </w:r>
      <w:r>
        <w:rPr>
          <w:rFonts w:ascii="Arial" w:hAnsi="Arial" w:eastAsia="等线" w:cs="Arial"/>
          <w:sz w:val="22"/>
        </w:rPr>
        <w:t>\</w:t>
      </w:r>
      <w:r>
        <w:rPr>
          <w:rFonts w:ascii="Arial" w:hAnsi="Arial" w:eastAsia="等线" w:cs="Arial"/>
          <w:i/>
          <w:sz w:val="22"/>
        </w:rPr>
        <w:t>\</w:t>
      </w:r>
      <w:r>
        <w:rPr>
          <w:rFonts w:ascii="Arial" w:hAnsi="Arial" w:eastAsia="等线" w:cs="Arial"/>
          <w:sz w:val="22"/>
        </w:rPr>
        <w:br w:type="textWrapping"/>
      </w:r>
      <w:r>
        <w:rPr>
          <w:rFonts w:ascii="Arial" w:hAnsi="Arial" w:eastAsia="等线" w:cs="Arial"/>
          <w:sz w:val="22"/>
        </w:rPr>
        <w:t>日期：\</w:t>
      </w:r>
      <w:r>
        <w:rPr>
          <w:rFonts w:ascii="Arial" w:hAnsi="Arial" w:eastAsia="等线" w:cs="Arial"/>
          <w:i/>
          <w:sz w:val="22"/>
        </w:rPr>
        <w:t>\</w:t>
      </w:r>
      <w:r>
        <w:rPr>
          <w:rFonts w:ascii="Arial" w:hAnsi="Arial" w:eastAsia="等线" w:cs="Arial"/>
          <w:sz w:val="22"/>
        </w:rPr>
        <w:t>\</w:t>
      </w:r>
      <w:r>
        <w:rPr>
          <w:rFonts w:ascii="Arial" w:hAnsi="Arial" w:eastAsia="等线" w:cs="Arial"/>
          <w:i/>
          <w:sz w:val="22"/>
        </w:rPr>
        <w:t>\</w:t>
      </w:r>
      <w:r>
        <w:rPr>
          <w:rFonts w:ascii="Arial" w:hAnsi="Arial" w:eastAsia="等线" w:cs="Arial"/>
          <w:sz w:val="22"/>
        </w:rPr>
        <w:t>\</w:t>
      </w:r>
      <w:r>
        <w:rPr>
          <w:rFonts w:ascii="Arial" w:hAnsi="Arial" w:eastAsia="等线" w:cs="Arial"/>
          <w:i/>
          <w:sz w:val="22"/>
        </w:rPr>
        <w:t>\年\\</w:t>
      </w:r>
      <w:r>
        <w:rPr>
          <w:rFonts w:ascii="Arial" w:hAnsi="Arial" w:eastAsia="等线" w:cs="Arial"/>
          <w:sz w:val="22"/>
        </w:rPr>
        <w:t>\</w:t>
      </w:r>
      <w:r>
        <w:rPr>
          <w:rFonts w:ascii="Arial" w:hAnsi="Arial" w:eastAsia="等线" w:cs="Arial"/>
          <w:i/>
          <w:sz w:val="22"/>
        </w:rPr>
        <w:t>\月\\</w:t>
      </w:r>
      <w:r>
        <w:rPr>
          <w:rFonts w:ascii="Arial" w:hAnsi="Arial" w:eastAsia="等线" w:cs="Arial"/>
          <w:sz w:val="22"/>
        </w:rPr>
        <w:t>__日</w:t>
      </w:r>
    </w:p>
    <w:p w14:paraId="7E035B56">
      <w:pPr>
        <w:spacing w:before="120" w:after="120" w:line="288" w:lineRule="auto"/>
        <w:ind w:left="0"/>
        <w:jc w:val="left"/>
      </w:pPr>
      <w:r>
        <w:rPr>
          <w:rFonts w:ascii="Arial" w:hAnsi="Arial" w:eastAsia="等线" w:cs="Arial"/>
          <w:sz w:val="22"/>
        </w:rPr>
        <w:t>一、项目理解与分析</w:t>
      </w:r>
      <w:r>
        <w:rPr>
          <w:rFonts w:ascii="Arial" w:hAnsi="Arial" w:eastAsia="等线" w:cs="Arial"/>
          <w:sz w:val="22"/>
        </w:rPr>
        <w:br w:type="textWrapping"/>
      </w:r>
      <w:r>
        <w:rPr>
          <w:rFonts w:ascii="Arial" w:hAnsi="Arial" w:eastAsia="等线" w:cs="Arial"/>
          <w:sz w:val="22"/>
        </w:rPr>
        <w:t>三、分阶段执行计划（时间节点、任务分工）</w:t>
      </w:r>
      <w:r>
        <w:rPr>
          <w:rFonts w:ascii="Arial" w:hAnsi="Arial" w:eastAsia="等线" w:cs="Arial"/>
          <w:sz w:val="22"/>
        </w:rPr>
        <w:br w:type="textWrapping"/>
      </w:r>
      <w:r>
        <w:rPr>
          <w:rFonts w:ascii="Arial" w:hAnsi="Arial" w:eastAsia="等线" w:cs="Arial"/>
          <w:sz w:val="22"/>
        </w:rPr>
        <w:t>五、质量保障措施</w:t>
      </w:r>
      <w:r>
        <w:rPr>
          <w:rFonts w:ascii="Arial" w:hAnsi="Arial" w:eastAsia="等线" w:cs="Arial"/>
          <w:sz w:val="22"/>
        </w:rPr>
        <w:br w:type="textWrapping"/>
      </w:r>
      <w:r>
        <w:rPr>
          <w:rFonts w:ascii="Arial" w:hAnsi="Arial" w:eastAsia="等线" w:cs="Arial"/>
          <w:sz w:val="22"/>
        </w:rPr>
        <w:t>七、进度保障措施（应急预案）</w:t>
      </w:r>
      <w:r>
        <w:rPr>
          <w:rFonts w:ascii="Arial" w:hAnsi="Arial" w:eastAsia="等线" w:cs="Arial"/>
          <w:sz w:val="22"/>
        </w:rPr>
        <w:br w:type="textWrapping"/>
      </w:r>
      <w:r>
        <w:rPr>
          <w:rFonts w:ascii="Arial" w:hAnsi="Arial" w:eastAsia="等线" w:cs="Arial"/>
          <w:sz w:val="22"/>
        </w:rPr>
        <w:t>九、相关图表（流程图、布置图等）</w:t>
      </w:r>
    </w:p>
    <w:p w14:paraId="7C5AC3F3">
      <w:pPr>
        <w:spacing w:before="120" w:after="120" w:line="288" w:lineRule="auto"/>
        <w:ind w:left="0"/>
        <w:jc w:val="left"/>
      </w:pPr>
    </w:p>
    <w:sectPr>
      <w:headerReference r:id="rId5" w:type="default"/>
      <w:pgSz w:w="11905" w:h="1684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50F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1"/>
      <w:numFmt w:val="decimal"/>
      <w:lvlText w:val="%1."/>
      <w:lvlJc w:val="left"/>
      <w:rPr>
        <w:color w:val="3370FF"/>
      </w:rPr>
    </w:lvl>
  </w:abstractNum>
  <w:abstractNum w:abstractNumId="1">
    <w:nsid w:val="845B5372"/>
    <w:multiLevelType w:val="singleLevel"/>
    <w:tmpl w:val="845B5372"/>
    <w:lvl w:ilvl="0" w:tentative="0">
      <w:start w:val="0"/>
      <w:numFmt w:val="bullet"/>
      <w:lvlText w:val="￮"/>
      <w:lvlJc w:val="left"/>
      <w:rPr>
        <w:color w:val="3370FF"/>
      </w:rPr>
    </w:lvl>
  </w:abstractNum>
  <w:abstractNum w:abstractNumId="2">
    <w:nsid w:val="8461FADE"/>
    <w:multiLevelType w:val="singleLevel"/>
    <w:tmpl w:val="8461FADE"/>
    <w:lvl w:ilvl="0" w:tentative="0">
      <w:start w:val="1"/>
      <w:numFmt w:val="decimal"/>
      <w:lvlText w:val="%1."/>
      <w:lvlJc w:val="left"/>
      <w:rPr>
        <w:color w:val="3370FF"/>
      </w:rPr>
    </w:lvl>
  </w:abstractNum>
  <w:abstractNum w:abstractNumId="3">
    <w:nsid w:val="8CAEB125"/>
    <w:multiLevelType w:val="singleLevel"/>
    <w:tmpl w:val="8CAEB125"/>
    <w:lvl w:ilvl="0" w:tentative="0">
      <w:start w:val="1"/>
      <w:numFmt w:val="decimal"/>
      <w:lvlText w:val="%1."/>
      <w:lvlJc w:val="left"/>
      <w:rPr>
        <w:color w:val="3370FF"/>
      </w:rPr>
    </w:lvl>
  </w:abstractNum>
  <w:abstractNum w:abstractNumId="4">
    <w:nsid w:val="91995D4F"/>
    <w:multiLevelType w:val="singleLevel"/>
    <w:tmpl w:val="91995D4F"/>
    <w:lvl w:ilvl="0" w:tentative="0">
      <w:start w:val="4"/>
      <w:numFmt w:val="decimal"/>
      <w:lvlText w:val="%1."/>
      <w:lvlJc w:val="left"/>
      <w:rPr>
        <w:color w:val="3370FF"/>
      </w:rPr>
    </w:lvl>
  </w:abstractNum>
  <w:abstractNum w:abstractNumId="5">
    <w:nsid w:val="9239341B"/>
    <w:multiLevelType w:val="singleLevel"/>
    <w:tmpl w:val="9239341B"/>
    <w:lvl w:ilvl="0" w:tentative="0">
      <w:start w:val="2"/>
      <w:numFmt w:val="decimal"/>
      <w:lvlText w:val="%1."/>
      <w:lvlJc w:val="left"/>
      <w:rPr>
        <w:color w:val="3370FF"/>
      </w:rPr>
    </w:lvl>
  </w:abstractNum>
  <w:abstractNum w:abstractNumId="6">
    <w:nsid w:val="9288B902"/>
    <w:multiLevelType w:val="singleLevel"/>
    <w:tmpl w:val="9288B902"/>
    <w:lvl w:ilvl="0" w:tentative="0">
      <w:start w:val="7"/>
      <w:numFmt w:val="decimal"/>
      <w:lvlText w:val="%1."/>
      <w:lvlJc w:val="left"/>
      <w:rPr>
        <w:color w:val="3370FF"/>
      </w:rPr>
    </w:lvl>
  </w:abstractNum>
  <w:abstractNum w:abstractNumId="7">
    <w:nsid w:val="98CD717A"/>
    <w:multiLevelType w:val="singleLevel"/>
    <w:tmpl w:val="98CD717A"/>
    <w:lvl w:ilvl="0" w:tentative="0">
      <w:start w:val="2"/>
      <w:numFmt w:val="decimal"/>
      <w:lvlText w:val="%1."/>
      <w:lvlJc w:val="left"/>
      <w:rPr>
        <w:color w:val="3370FF"/>
      </w:rPr>
    </w:lvl>
  </w:abstractNum>
  <w:abstractNum w:abstractNumId="8">
    <w:nsid w:val="9C7198AA"/>
    <w:multiLevelType w:val="singleLevel"/>
    <w:tmpl w:val="9C7198AA"/>
    <w:lvl w:ilvl="0" w:tentative="0">
      <w:start w:val="1"/>
      <w:numFmt w:val="decimal"/>
      <w:lvlText w:val="%1."/>
      <w:lvlJc w:val="left"/>
      <w:rPr>
        <w:color w:val="3370FF"/>
      </w:rPr>
    </w:lvl>
  </w:abstractNum>
  <w:abstractNum w:abstractNumId="9">
    <w:nsid w:val="9C8AC8EF"/>
    <w:multiLevelType w:val="singleLevel"/>
    <w:tmpl w:val="9C8AC8EF"/>
    <w:lvl w:ilvl="0" w:tentative="0">
      <w:start w:val="1"/>
      <w:numFmt w:val="decimal"/>
      <w:lvlText w:val="%1."/>
      <w:lvlJc w:val="left"/>
      <w:rPr>
        <w:color w:val="3370FF"/>
      </w:rPr>
    </w:lvl>
  </w:abstractNum>
  <w:abstractNum w:abstractNumId="10">
    <w:nsid w:val="9D7EB8E6"/>
    <w:multiLevelType w:val="singleLevel"/>
    <w:tmpl w:val="9D7EB8E6"/>
    <w:lvl w:ilvl="0" w:tentative="0">
      <w:start w:val="1"/>
      <w:numFmt w:val="decimal"/>
      <w:lvlText w:val="%1."/>
      <w:lvlJc w:val="left"/>
      <w:rPr>
        <w:color w:val="3370FF"/>
      </w:rPr>
    </w:lvl>
  </w:abstractNum>
  <w:abstractNum w:abstractNumId="11">
    <w:nsid w:val="9DFC6F65"/>
    <w:multiLevelType w:val="singleLevel"/>
    <w:tmpl w:val="9DFC6F65"/>
    <w:lvl w:ilvl="0" w:tentative="0">
      <w:start w:val="4"/>
      <w:numFmt w:val="decimal"/>
      <w:lvlText w:val="%1."/>
      <w:lvlJc w:val="left"/>
      <w:rPr>
        <w:color w:val="3370FF"/>
      </w:rPr>
    </w:lvl>
  </w:abstractNum>
  <w:abstractNum w:abstractNumId="12">
    <w:nsid w:val="B0F1ACD9"/>
    <w:multiLevelType w:val="singleLevel"/>
    <w:tmpl w:val="B0F1ACD9"/>
    <w:lvl w:ilvl="0" w:tentative="0">
      <w:start w:val="2"/>
      <w:numFmt w:val="decimal"/>
      <w:lvlText w:val="%1."/>
      <w:lvlJc w:val="left"/>
      <w:rPr>
        <w:color w:val="3370FF"/>
      </w:rPr>
    </w:lvl>
  </w:abstractNum>
  <w:abstractNum w:abstractNumId="13">
    <w:nsid w:val="B53F3350"/>
    <w:multiLevelType w:val="singleLevel"/>
    <w:tmpl w:val="B53F3350"/>
    <w:lvl w:ilvl="0" w:tentative="0">
      <w:start w:val="1"/>
      <w:numFmt w:val="decimal"/>
      <w:lvlText w:val="%1."/>
      <w:lvlJc w:val="left"/>
      <w:rPr>
        <w:color w:val="3370FF"/>
      </w:rPr>
    </w:lvl>
  </w:abstractNum>
  <w:abstractNum w:abstractNumId="14">
    <w:nsid w:val="B5E306ED"/>
    <w:multiLevelType w:val="singleLevel"/>
    <w:tmpl w:val="B5E306ED"/>
    <w:lvl w:ilvl="0" w:tentative="0">
      <w:start w:val="5"/>
      <w:numFmt w:val="decimal"/>
      <w:lvlText w:val="%1."/>
      <w:lvlJc w:val="left"/>
      <w:rPr>
        <w:color w:val="3370FF"/>
      </w:rPr>
    </w:lvl>
  </w:abstractNum>
  <w:abstractNum w:abstractNumId="15">
    <w:nsid w:val="B8CEF35B"/>
    <w:multiLevelType w:val="singleLevel"/>
    <w:tmpl w:val="B8CEF35B"/>
    <w:lvl w:ilvl="0" w:tentative="0">
      <w:start w:val="1"/>
      <w:numFmt w:val="decimal"/>
      <w:lvlText w:val="%1."/>
      <w:lvlJc w:val="left"/>
      <w:rPr>
        <w:color w:val="3370FF"/>
      </w:rPr>
    </w:lvl>
  </w:abstractNum>
  <w:abstractNum w:abstractNumId="16">
    <w:nsid w:val="BB64CFA9"/>
    <w:multiLevelType w:val="singleLevel"/>
    <w:tmpl w:val="BB64CFA9"/>
    <w:lvl w:ilvl="0" w:tentative="0">
      <w:start w:val="3"/>
      <w:numFmt w:val="decimal"/>
      <w:lvlText w:val="%1."/>
      <w:lvlJc w:val="left"/>
      <w:rPr>
        <w:color w:val="3370FF"/>
      </w:rPr>
    </w:lvl>
  </w:abstractNum>
  <w:abstractNum w:abstractNumId="17">
    <w:nsid w:val="BE923771"/>
    <w:multiLevelType w:val="singleLevel"/>
    <w:tmpl w:val="BE923771"/>
    <w:lvl w:ilvl="0" w:tentative="0">
      <w:start w:val="5"/>
      <w:numFmt w:val="decimal"/>
      <w:lvlText w:val="%1."/>
      <w:lvlJc w:val="left"/>
      <w:rPr>
        <w:color w:val="3370FF"/>
      </w:rPr>
    </w:lvl>
  </w:abstractNum>
  <w:abstractNum w:abstractNumId="18">
    <w:nsid w:val="BF205925"/>
    <w:multiLevelType w:val="singleLevel"/>
    <w:tmpl w:val="BF205925"/>
    <w:lvl w:ilvl="0" w:tentative="0">
      <w:start w:val="4"/>
      <w:numFmt w:val="decimal"/>
      <w:lvlText w:val="%1."/>
      <w:lvlJc w:val="left"/>
      <w:rPr>
        <w:color w:val="3370FF"/>
      </w:rPr>
    </w:lvl>
  </w:abstractNum>
  <w:abstractNum w:abstractNumId="19">
    <w:nsid w:val="C8879AEF"/>
    <w:multiLevelType w:val="singleLevel"/>
    <w:tmpl w:val="C8879AEF"/>
    <w:lvl w:ilvl="0" w:tentative="0">
      <w:start w:val="5"/>
      <w:numFmt w:val="decimal"/>
      <w:lvlText w:val="%1."/>
      <w:lvlJc w:val="left"/>
      <w:rPr>
        <w:color w:val="3370FF"/>
      </w:rPr>
    </w:lvl>
  </w:abstractNum>
  <w:abstractNum w:abstractNumId="20">
    <w:nsid w:val="C90D1B09"/>
    <w:multiLevelType w:val="singleLevel"/>
    <w:tmpl w:val="C90D1B09"/>
    <w:lvl w:ilvl="0" w:tentative="0">
      <w:start w:val="1"/>
      <w:numFmt w:val="decimal"/>
      <w:lvlText w:val="%1."/>
      <w:lvlJc w:val="left"/>
      <w:rPr>
        <w:color w:val="3370FF"/>
      </w:rPr>
    </w:lvl>
  </w:abstractNum>
  <w:abstractNum w:abstractNumId="21">
    <w:nsid w:val="CD699D1D"/>
    <w:multiLevelType w:val="singleLevel"/>
    <w:tmpl w:val="CD699D1D"/>
    <w:lvl w:ilvl="0" w:tentative="0">
      <w:start w:val="3"/>
      <w:numFmt w:val="decimal"/>
      <w:lvlText w:val="%1."/>
      <w:lvlJc w:val="left"/>
      <w:rPr>
        <w:color w:val="3370FF"/>
      </w:rPr>
    </w:lvl>
  </w:abstractNum>
  <w:abstractNum w:abstractNumId="22">
    <w:nsid w:val="CF092B84"/>
    <w:multiLevelType w:val="singleLevel"/>
    <w:tmpl w:val="CF092B84"/>
    <w:lvl w:ilvl="0" w:tentative="0">
      <w:start w:val="2"/>
      <w:numFmt w:val="decimal"/>
      <w:lvlText w:val="%1."/>
      <w:lvlJc w:val="left"/>
      <w:rPr>
        <w:color w:val="3370FF"/>
      </w:rPr>
    </w:lvl>
  </w:abstractNum>
  <w:abstractNum w:abstractNumId="23">
    <w:nsid w:val="D7D140E4"/>
    <w:multiLevelType w:val="singleLevel"/>
    <w:tmpl w:val="D7D140E4"/>
    <w:lvl w:ilvl="0" w:tentative="0">
      <w:start w:val="4"/>
      <w:numFmt w:val="decimal"/>
      <w:lvlText w:val="%1."/>
      <w:lvlJc w:val="left"/>
      <w:rPr>
        <w:color w:val="3370FF"/>
      </w:rPr>
    </w:lvl>
  </w:abstractNum>
  <w:abstractNum w:abstractNumId="24">
    <w:nsid w:val="D7F9FE59"/>
    <w:multiLevelType w:val="singleLevel"/>
    <w:tmpl w:val="D7F9FE59"/>
    <w:lvl w:ilvl="0" w:tentative="0">
      <w:start w:val="2"/>
      <w:numFmt w:val="decimal"/>
      <w:lvlText w:val="%1."/>
      <w:lvlJc w:val="left"/>
      <w:rPr>
        <w:color w:val="3370FF"/>
      </w:rPr>
    </w:lvl>
  </w:abstractNum>
  <w:abstractNum w:abstractNumId="25">
    <w:nsid w:val="DCBA6B53"/>
    <w:multiLevelType w:val="singleLevel"/>
    <w:tmpl w:val="DCBA6B53"/>
    <w:lvl w:ilvl="0" w:tentative="0">
      <w:start w:val="1"/>
      <w:numFmt w:val="decimal"/>
      <w:lvlText w:val="%1."/>
      <w:lvlJc w:val="left"/>
      <w:rPr>
        <w:color w:val="3370FF"/>
      </w:rPr>
    </w:lvl>
  </w:abstractNum>
  <w:abstractNum w:abstractNumId="26">
    <w:nsid w:val="E093A4B0"/>
    <w:multiLevelType w:val="singleLevel"/>
    <w:tmpl w:val="E093A4B0"/>
    <w:lvl w:ilvl="0" w:tentative="0">
      <w:start w:val="2"/>
      <w:numFmt w:val="decimal"/>
      <w:lvlText w:val="%1."/>
      <w:lvlJc w:val="left"/>
      <w:rPr>
        <w:color w:val="3370FF"/>
      </w:rPr>
    </w:lvl>
  </w:abstractNum>
  <w:abstractNum w:abstractNumId="27">
    <w:nsid w:val="E43A772E"/>
    <w:multiLevelType w:val="singleLevel"/>
    <w:tmpl w:val="E43A772E"/>
    <w:lvl w:ilvl="0" w:tentative="0">
      <w:start w:val="2"/>
      <w:numFmt w:val="decimal"/>
      <w:lvlText w:val="%1."/>
      <w:lvlJc w:val="left"/>
      <w:rPr>
        <w:color w:val="3370FF"/>
      </w:rPr>
    </w:lvl>
  </w:abstractNum>
  <w:abstractNum w:abstractNumId="28">
    <w:nsid w:val="E52D9448"/>
    <w:multiLevelType w:val="singleLevel"/>
    <w:tmpl w:val="E52D9448"/>
    <w:lvl w:ilvl="0" w:tentative="0">
      <w:start w:val="2"/>
      <w:numFmt w:val="decimal"/>
      <w:lvlText w:val="%1."/>
      <w:lvlJc w:val="left"/>
      <w:rPr>
        <w:color w:val="3370FF"/>
      </w:rPr>
    </w:lvl>
  </w:abstractNum>
  <w:abstractNum w:abstractNumId="29">
    <w:nsid w:val="EA28CC15"/>
    <w:multiLevelType w:val="singleLevel"/>
    <w:tmpl w:val="EA28CC15"/>
    <w:lvl w:ilvl="0" w:tentative="0">
      <w:start w:val="3"/>
      <w:numFmt w:val="decimal"/>
      <w:lvlText w:val="%1."/>
      <w:lvlJc w:val="left"/>
      <w:rPr>
        <w:color w:val="3370FF"/>
      </w:rPr>
    </w:lvl>
  </w:abstractNum>
  <w:abstractNum w:abstractNumId="30">
    <w:nsid w:val="F0E89278"/>
    <w:multiLevelType w:val="singleLevel"/>
    <w:tmpl w:val="F0E89278"/>
    <w:lvl w:ilvl="0" w:tentative="0">
      <w:start w:val="3"/>
      <w:numFmt w:val="decimal"/>
      <w:lvlText w:val="%1."/>
      <w:lvlJc w:val="left"/>
      <w:rPr>
        <w:color w:val="3370FF"/>
      </w:rPr>
    </w:lvl>
  </w:abstractNum>
  <w:abstractNum w:abstractNumId="31">
    <w:nsid w:val="F3A33954"/>
    <w:multiLevelType w:val="singleLevel"/>
    <w:tmpl w:val="F3A33954"/>
    <w:lvl w:ilvl="0" w:tentative="0">
      <w:start w:val="1"/>
      <w:numFmt w:val="decimal"/>
      <w:lvlText w:val="%1."/>
      <w:lvlJc w:val="left"/>
      <w:rPr>
        <w:color w:val="3370FF"/>
      </w:rPr>
    </w:lvl>
  </w:abstractNum>
  <w:abstractNum w:abstractNumId="32">
    <w:nsid w:val="F4A942FE"/>
    <w:multiLevelType w:val="singleLevel"/>
    <w:tmpl w:val="F4A942FE"/>
    <w:lvl w:ilvl="0" w:tentative="0">
      <w:start w:val="2"/>
      <w:numFmt w:val="decimal"/>
      <w:lvlText w:val="%1."/>
      <w:lvlJc w:val="left"/>
      <w:rPr>
        <w:color w:val="3370FF"/>
      </w:rPr>
    </w:lvl>
  </w:abstractNum>
  <w:abstractNum w:abstractNumId="33">
    <w:nsid w:val="F4B5D9F5"/>
    <w:multiLevelType w:val="singleLevel"/>
    <w:tmpl w:val="F4B5D9F5"/>
    <w:lvl w:ilvl="0" w:tentative="0">
      <w:start w:val="7"/>
      <w:numFmt w:val="decimal"/>
      <w:lvlText w:val="%1."/>
      <w:lvlJc w:val="left"/>
      <w:rPr>
        <w:color w:val="3370FF"/>
      </w:rPr>
    </w:lvl>
  </w:abstractNum>
  <w:abstractNum w:abstractNumId="34">
    <w:nsid w:val="F7735DC9"/>
    <w:multiLevelType w:val="singleLevel"/>
    <w:tmpl w:val="F7735DC9"/>
    <w:lvl w:ilvl="0" w:tentative="0">
      <w:start w:val="1"/>
      <w:numFmt w:val="decimal"/>
      <w:lvlText w:val="%1."/>
      <w:lvlJc w:val="left"/>
      <w:rPr>
        <w:color w:val="3370FF"/>
      </w:rPr>
    </w:lvl>
  </w:abstractNum>
  <w:abstractNum w:abstractNumId="35">
    <w:nsid w:val="0053208E"/>
    <w:multiLevelType w:val="singleLevel"/>
    <w:tmpl w:val="0053208E"/>
    <w:lvl w:ilvl="0" w:tentative="0">
      <w:start w:val="1"/>
      <w:numFmt w:val="decimal"/>
      <w:lvlText w:val="%1."/>
      <w:lvlJc w:val="left"/>
      <w:rPr>
        <w:color w:val="3370FF"/>
      </w:rPr>
    </w:lvl>
  </w:abstractNum>
  <w:abstractNum w:abstractNumId="36">
    <w:nsid w:val="0248C179"/>
    <w:multiLevelType w:val="singleLevel"/>
    <w:tmpl w:val="0248C179"/>
    <w:lvl w:ilvl="0" w:tentative="0">
      <w:start w:val="1"/>
      <w:numFmt w:val="decimal"/>
      <w:lvlText w:val="%1."/>
      <w:lvlJc w:val="left"/>
      <w:rPr>
        <w:color w:val="3370FF"/>
      </w:rPr>
    </w:lvl>
  </w:abstractNum>
  <w:abstractNum w:abstractNumId="37">
    <w:nsid w:val="03A63A41"/>
    <w:multiLevelType w:val="singleLevel"/>
    <w:tmpl w:val="03A63A41"/>
    <w:lvl w:ilvl="0" w:tentative="0">
      <w:start w:val="3"/>
      <w:numFmt w:val="decimal"/>
      <w:lvlText w:val="%1."/>
      <w:lvlJc w:val="left"/>
      <w:rPr>
        <w:color w:val="3370FF"/>
      </w:rPr>
    </w:lvl>
  </w:abstractNum>
  <w:abstractNum w:abstractNumId="38">
    <w:nsid w:val="03C240C0"/>
    <w:multiLevelType w:val="singleLevel"/>
    <w:tmpl w:val="03C240C0"/>
    <w:lvl w:ilvl="0" w:tentative="0">
      <w:start w:val="3"/>
      <w:numFmt w:val="decimal"/>
      <w:lvlText w:val="%1."/>
      <w:lvlJc w:val="left"/>
      <w:rPr>
        <w:color w:val="3370FF"/>
      </w:rPr>
    </w:lvl>
  </w:abstractNum>
  <w:abstractNum w:abstractNumId="39">
    <w:nsid w:val="03D62ECE"/>
    <w:multiLevelType w:val="singleLevel"/>
    <w:tmpl w:val="03D62ECE"/>
    <w:lvl w:ilvl="0" w:tentative="0">
      <w:start w:val="1"/>
      <w:numFmt w:val="decimal"/>
      <w:lvlText w:val="%1."/>
      <w:lvlJc w:val="left"/>
      <w:rPr>
        <w:color w:val="3370FF"/>
      </w:rPr>
    </w:lvl>
  </w:abstractNum>
  <w:abstractNum w:abstractNumId="40">
    <w:nsid w:val="0709FD3E"/>
    <w:multiLevelType w:val="singleLevel"/>
    <w:tmpl w:val="0709FD3E"/>
    <w:lvl w:ilvl="0" w:tentative="0">
      <w:start w:val="2"/>
      <w:numFmt w:val="decimal"/>
      <w:lvlText w:val="%1."/>
      <w:lvlJc w:val="left"/>
      <w:rPr>
        <w:color w:val="3370FF"/>
      </w:rPr>
    </w:lvl>
  </w:abstractNum>
  <w:abstractNum w:abstractNumId="41">
    <w:nsid w:val="0C0E1E13"/>
    <w:multiLevelType w:val="singleLevel"/>
    <w:tmpl w:val="0C0E1E13"/>
    <w:lvl w:ilvl="0" w:tentative="0">
      <w:start w:val="2"/>
      <w:numFmt w:val="decimal"/>
      <w:lvlText w:val="%1."/>
      <w:lvlJc w:val="left"/>
      <w:rPr>
        <w:color w:val="3370FF"/>
      </w:rPr>
    </w:lvl>
  </w:abstractNum>
  <w:abstractNum w:abstractNumId="42">
    <w:nsid w:val="0CEF100B"/>
    <w:multiLevelType w:val="singleLevel"/>
    <w:tmpl w:val="0CEF100B"/>
    <w:lvl w:ilvl="0" w:tentative="0">
      <w:start w:val="3"/>
      <w:numFmt w:val="decimal"/>
      <w:lvlText w:val="%1."/>
      <w:lvlJc w:val="left"/>
      <w:rPr>
        <w:color w:val="3370FF"/>
      </w:rPr>
    </w:lvl>
  </w:abstractNum>
  <w:abstractNum w:abstractNumId="43">
    <w:nsid w:val="0DC629B0"/>
    <w:multiLevelType w:val="singleLevel"/>
    <w:tmpl w:val="0DC629B0"/>
    <w:lvl w:ilvl="0" w:tentative="0">
      <w:start w:val="2"/>
      <w:numFmt w:val="decimal"/>
      <w:lvlText w:val="%1."/>
      <w:lvlJc w:val="left"/>
      <w:rPr>
        <w:color w:val="3370FF"/>
      </w:rPr>
    </w:lvl>
  </w:abstractNum>
  <w:abstractNum w:abstractNumId="44">
    <w:nsid w:val="0E640482"/>
    <w:multiLevelType w:val="singleLevel"/>
    <w:tmpl w:val="0E640482"/>
    <w:lvl w:ilvl="0" w:tentative="0">
      <w:start w:val="2"/>
      <w:numFmt w:val="decimal"/>
      <w:lvlText w:val="%1."/>
      <w:lvlJc w:val="left"/>
      <w:rPr>
        <w:color w:val="3370FF"/>
      </w:rPr>
    </w:lvl>
  </w:abstractNum>
  <w:abstractNum w:abstractNumId="45">
    <w:nsid w:val="0F9F9CCA"/>
    <w:multiLevelType w:val="singleLevel"/>
    <w:tmpl w:val="0F9F9CCA"/>
    <w:lvl w:ilvl="0" w:tentative="0">
      <w:start w:val="1"/>
      <w:numFmt w:val="decimal"/>
      <w:lvlText w:val="%1."/>
      <w:lvlJc w:val="left"/>
      <w:rPr>
        <w:color w:val="3370FF"/>
      </w:rPr>
    </w:lvl>
  </w:abstractNum>
  <w:abstractNum w:abstractNumId="46">
    <w:nsid w:val="10F0DB0B"/>
    <w:multiLevelType w:val="singleLevel"/>
    <w:tmpl w:val="10F0DB0B"/>
    <w:lvl w:ilvl="0" w:tentative="0">
      <w:start w:val="1"/>
      <w:numFmt w:val="decimal"/>
      <w:lvlText w:val="%1."/>
      <w:lvlJc w:val="left"/>
      <w:rPr>
        <w:color w:val="3370FF"/>
      </w:rPr>
    </w:lvl>
  </w:abstractNum>
  <w:abstractNum w:abstractNumId="47">
    <w:nsid w:val="1ACDE60F"/>
    <w:multiLevelType w:val="singleLevel"/>
    <w:tmpl w:val="1ACDE60F"/>
    <w:lvl w:ilvl="0" w:tentative="0">
      <w:start w:val="0"/>
      <w:numFmt w:val="bullet"/>
      <w:lvlText w:val="￮"/>
      <w:lvlJc w:val="left"/>
      <w:rPr>
        <w:color w:val="3370FF"/>
      </w:rPr>
    </w:lvl>
  </w:abstractNum>
  <w:abstractNum w:abstractNumId="48">
    <w:nsid w:val="1C257C7B"/>
    <w:multiLevelType w:val="singleLevel"/>
    <w:tmpl w:val="1C257C7B"/>
    <w:lvl w:ilvl="0" w:tentative="0">
      <w:start w:val="2"/>
      <w:numFmt w:val="decimal"/>
      <w:lvlText w:val="%1."/>
      <w:lvlJc w:val="left"/>
      <w:rPr>
        <w:color w:val="3370FF"/>
      </w:rPr>
    </w:lvl>
  </w:abstractNum>
  <w:abstractNum w:abstractNumId="49">
    <w:nsid w:val="2007DCFD"/>
    <w:multiLevelType w:val="singleLevel"/>
    <w:tmpl w:val="2007DCFD"/>
    <w:lvl w:ilvl="0" w:tentative="0">
      <w:start w:val="1"/>
      <w:numFmt w:val="decimal"/>
      <w:lvlText w:val="%1."/>
      <w:lvlJc w:val="left"/>
      <w:rPr>
        <w:color w:val="3370FF"/>
      </w:rPr>
    </w:lvl>
  </w:abstractNum>
  <w:abstractNum w:abstractNumId="50">
    <w:nsid w:val="21B3B1B1"/>
    <w:multiLevelType w:val="singleLevel"/>
    <w:tmpl w:val="21B3B1B1"/>
    <w:lvl w:ilvl="0" w:tentative="0">
      <w:start w:val="1"/>
      <w:numFmt w:val="decimal"/>
      <w:lvlText w:val="%1."/>
      <w:lvlJc w:val="left"/>
      <w:rPr>
        <w:color w:val="3370FF"/>
      </w:rPr>
    </w:lvl>
  </w:abstractNum>
  <w:abstractNum w:abstractNumId="51">
    <w:nsid w:val="227C9188"/>
    <w:multiLevelType w:val="singleLevel"/>
    <w:tmpl w:val="227C9188"/>
    <w:lvl w:ilvl="0" w:tentative="0">
      <w:start w:val="1"/>
      <w:numFmt w:val="decimal"/>
      <w:lvlText w:val="%1."/>
      <w:lvlJc w:val="left"/>
      <w:rPr>
        <w:color w:val="3370FF"/>
      </w:rPr>
    </w:lvl>
  </w:abstractNum>
  <w:abstractNum w:abstractNumId="52">
    <w:nsid w:val="23E97754"/>
    <w:multiLevelType w:val="singleLevel"/>
    <w:tmpl w:val="23E97754"/>
    <w:lvl w:ilvl="0" w:tentative="0">
      <w:start w:val="4"/>
      <w:numFmt w:val="decimal"/>
      <w:lvlText w:val="%1."/>
      <w:lvlJc w:val="left"/>
      <w:rPr>
        <w:color w:val="3370FF"/>
      </w:rPr>
    </w:lvl>
  </w:abstractNum>
  <w:abstractNum w:abstractNumId="53">
    <w:nsid w:val="243FCF68"/>
    <w:multiLevelType w:val="singleLevel"/>
    <w:tmpl w:val="243FCF68"/>
    <w:lvl w:ilvl="0" w:tentative="0">
      <w:start w:val="2"/>
      <w:numFmt w:val="decimal"/>
      <w:lvlText w:val="%1."/>
      <w:lvlJc w:val="left"/>
      <w:rPr>
        <w:color w:val="3370FF"/>
      </w:rPr>
    </w:lvl>
  </w:abstractNum>
  <w:abstractNum w:abstractNumId="54">
    <w:nsid w:val="2470EC97"/>
    <w:multiLevelType w:val="singleLevel"/>
    <w:tmpl w:val="2470EC97"/>
    <w:lvl w:ilvl="0" w:tentative="0">
      <w:start w:val="8"/>
      <w:numFmt w:val="decimal"/>
      <w:lvlText w:val="%1."/>
      <w:lvlJc w:val="left"/>
      <w:rPr>
        <w:color w:val="3370FF"/>
      </w:rPr>
    </w:lvl>
  </w:abstractNum>
  <w:abstractNum w:abstractNumId="55">
    <w:nsid w:val="251342A6"/>
    <w:multiLevelType w:val="singleLevel"/>
    <w:tmpl w:val="251342A6"/>
    <w:lvl w:ilvl="0" w:tentative="0">
      <w:start w:val="2"/>
      <w:numFmt w:val="decimal"/>
      <w:lvlText w:val="%1."/>
      <w:lvlJc w:val="left"/>
      <w:rPr>
        <w:color w:val="3370FF"/>
      </w:rPr>
    </w:lvl>
  </w:abstractNum>
  <w:abstractNum w:abstractNumId="56">
    <w:nsid w:val="25B654F3"/>
    <w:multiLevelType w:val="singleLevel"/>
    <w:tmpl w:val="25B654F3"/>
    <w:lvl w:ilvl="0" w:tentative="0">
      <w:start w:val="2"/>
      <w:numFmt w:val="decimal"/>
      <w:lvlText w:val="%1."/>
      <w:lvlJc w:val="left"/>
      <w:rPr>
        <w:color w:val="3370FF"/>
      </w:rPr>
    </w:lvl>
  </w:abstractNum>
  <w:abstractNum w:abstractNumId="57">
    <w:nsid w:val="2A8F537B"/>
    <w:multiLevelType w:val="singleLevel"/>
    <w:tmpl w:val="2A8F537B"/>
    <w:lvl w:ilvl="0" w:tentative="0">
      <w:start w:val="3"/>
      <w:numFmt w:val="decimal"/>
      <w:lvlText w:val="%1."/>
      <w:lvlJc w:val="left"/>
      <w:rPr>
        <w:color w:val="3370FF"/>
      </w:rPr>
    </w:lvl>
  </w:abstractNum>
  <w:abstractNum w:abstractNumId="58">
    <w:nsid w:val="2B3F3F89"/>
    <w:multiLevelType w:val="singleLevel"/>
    <w:tmpl w:val="2B3F3F89"/>
    <w:lvl w:ilvl="0" w:tentative="0">
      <w:start w:val="1"/>
      <w:numFmt w:val="decimal"/>
      <w:lvlText w:val="%1."/>
      <w:lvlJc w:val="left"/>
      <w:rPr>
        <w:color w:val="3370FF"/>
      </w:rPr>
    </w:lvl>
  </w:abstractNum>
  <w:abstractNum w:abstractNumId="59">
    <w:nsid w:val="30FC5B15"/>
    <w:multiLevelType w:val="singleLevel"/>
    <w:tmpl w:val="30FC5B15"/>
    <w:lvl w:ilvl="0" w:tentative="0">
      <w:start w:val="1"/>
      <w:numFmt w:val="decimal"/>
      <w:lvlText w:val="%1."/>
      <w:lvlJc w:val="left"/>
      <w:rPr>
        <w:color w:val="3370FF"/>
      </w:rPr>
    </w:lvl>
  </w:abstractNum>
  <w:abstractNum w:abstractNumId="60">
    <w:nsid w:val="322D85CA"/>
    <w:multiLevelType w:val="singleLevel"/>
    <w:tmpl w:val="322D85CA"/>
    <w:lvl w:ilvl="0" w:tentative="0">
      <w:start w:val="2"/>
      <w:numFmt w:val="decimal"/>
      <w:lvlText w:val="%1."/>
      <w:lvlJc w:val="left"/>
      <w:rPr>
        <w:color w:val="3370FF"/>
      </w:rPr>
    </w:lvl>
  </w:abstractNum>
  <w:abstractNum w:abstractNumId="61">
    <w:nsid w:val="32A7AF2D"/>
    <w:multiLevelType w:val="singleLevel"/>
    <w:tmpl w:val="32A7AF2D"/>
    <w:lvl w:ilvl="0" w:tentative="0">
      <w:start w:val="1"/>
      <w:numFmt w:val="decimal"/>
      <w:lvlText w:val="%1."/>
      <w:lvlJc w:val="left"/>
      <w:rPr>
        <w:color w:val="3370FF"/>
      </w:rPr>
    </w:lvl>
  </w:abstractNum>
  <w:abstractNum w:abstractNumId="62">
    <w:nsid w:val="35E83B33"/>
    <w:multiLevelType w:val="singleLevel"/>
    <w:tmpl w:val="35E83B33"/>
    <w:lvl w:ilvl="0" w:tentative="0">
      <w:start w:val="2"/>
      <w:numFmt w:val="decimal"/>
      <w:lvlText w:val="%1."/>
      <w:lvlJc w:val="left"/>
      <w:rPr>
        <w:color w:val="3370FF"/>
      </w:rPr>
    </w:lvl>
  </w:abstractNum>
  <w:abstractNum w:abstractNumId="63">
    <w:nsid w:val="39A0D9AC"/>
    <w:multiLevelType w:val="singleLevel"/>
    <w:tmpl w:val="39A0D9AC"/>
    <w:lvl w:ilvl="0" w:tentative="0">
      <w:start w:val="8"/>
      <w:numFmt w:val="decimal"/>
      <w:lvlText w:val="%1."/>
      <w:lvlJc w:val="left"/>
      <w:rPr>
        <w:color w:val="3370FF"/>
      </w:rPr>
    </w:lvl>
  </w:abstractNum>
  <w:abstractNum w:abstractNumId="64">
    <w:nsid w:val="3A7FBA26"/>
    <w:multiLevelType w:val="singleLevel"/>
    <w:tmpl w:val="3A7FBA26"/>
    <w:lvl w:ilvl="0" w:tentative="0">
      <w:start w:val="2"/>
      <w:numFmt w:val="decimal"/>
      <w:lvlText w:val="%1."/>
      <w:lvlJc w:val="left"/>
      <w:rPr>
        <w:color w:val="3370FF"/>
      </w:rPr>
    </w:lvl>
  </w:abstractNum>
  <w:abstractNum w:abstractNumId="65">
    <w:nsid w:val="3FE315B6"/>
    <w:multiLevelType w:val="singleLevel"/>
    <w:tmpl w:val="3FE315B6"/>
    <w:lvl w:ilvl="0" w:tentative="0">
      <w:start w:val="1"/>
      <w:numFmt w:val="decimal"/>
      <w:lvlText w:val="%1."/>
      <w:lvlJc w:val="left"/>
      <w:rPr>
        <w:color w:val="3370FF"/>
      </w:rPr>
    </w:lvl>
  </w:abstractNum>
  <w:abstractNum w:abstractNumId="66">
    <w:nsid w:val="40B249F9"/>
    <w:multiLevelType w:val="singleLevel"/>
    <w:tmpl w:val="40B249F9"/>
    <w:lvl w:ilvl="0" w:tentative="0">
      <w:start w:val="2"/>
      <w:numFmt w:val="decimal"/>
      <w:lvlText w:val="%1."/>
      <w:lvlJc w:val="left"/>
      <w:rPr>
        <w:color w:val="3370FF"/>
      </w:rPr>
    </w:lvl>
  </w:abstractNum>
  <w:abstractNum w:abstractNumId="67">
    <w:nsid w:val="40F245EA"/>
    <w:multiLevelType w:val="singleLevel"/>
    <w:tmpl w:val="40F245EA"/>
    <w:lvl w:ilvl="0" w:tentative="0">
      <w:start w:val="3"/>
      <w:numFmt w:val="decimal"/>
      <w:lvlText w:val="%1."/>
      <w:lvlJc w:val="left"/>
      <w:rPr>
        <w:color w:val="3370FF"/>
      </w:rPr>
    </w:lvl>
  </w:abstractNum>
  <w:abstractNum w:abstractNumId="68">
    <w:nsid w:val="46A08BB8"/>
    <w:multiLevelType w:val="singleLevel"/>
    <w:tmpl w:val="46A08BB8"/>
    <w:lvl w:ilvl="0" w:tentative="0">
      <w:start w:val="1"/>
      <w:numFmt w:val="decimal"/>
      <w:lvlText w:val="%1."/>
      <w:lvlJc w:val="left"/>
      <w:rPr>
        <w:color w:val="3370FF"/>
      </w:rPr>
    </w:lvl>
  </w:abstractNum>
  <w:abstractNum w:abstractNumId="69">
    <w:nsid w:val="4C1BAE26"/>
    <w:multiLevelType w:val="singleLevel"/>
    <w:tmpl w:val="4C1BAE26"/>
    <w:lvl w:ilvl="0" w:tentative="0">
      <w:start w:val="2"/>
      <w:numFmt w:val="decimal"/>
      <w:lvlText w:val="%1."/>
      <w:lvlJc w:val="left"/>
      <w:rPr>
        <w:color w:val="3370FF"/>
      </w:rPr>
    </w:lvl>
  </w:abstractNum>
  <w:abstractNum w:abstractNumId="70">
    <w:nsid w:val="4C3D7A74"/>
    <w:multiLevelType w:val="singleLevel"/>
    <w:tmpl w:val="4C3D7A74"/>
    <w:lvl w:ilvl="0" w:tentative="0">
      <w:start w:val="1"/>
      <w:numFmt w:val="decimal"/>
      <w:lvlText w:val="%1."/>
      <w:lvlJc w:val="left"/>
      <w:rPr>
        <w:color w:val="3370FF"/>
      </w:rPr>
    </w:lvl>
  </w:abstractNum>
  <w:abstractNum w:abstractNumId="71">
    <w:nsid w:val="4D4DC07F"/>
    <w:multiLevelType w:val="singleLevel"/>
    <w:tmpl w:val="4D4DC07F"/>
    <w:lvl w:ilvl="0" w:tentative="0">
      <w:start w:val="6"/>
      <w:numFmt w:val="decimal"/>
      <w:lvlText w:val="%1."/>
      <w:lvlJc w:val="left"/>
      <w:rPr>
        <w:color w:val="3370FF"/>
      </w:rPr>
    </w:lvl>
  </w:abstractNum>
  <w:abstractNum w:abstractNumId="72">
    <w:nsid w:val="4D63189B"/>
    <w:multiLevelType w:val="singleLevel"/>
    <w:tmpl w:val="4D63189B"/>
    <w:lvl w:ilvl="0" w:tentative="0">
      <w:start w:val="2"/>
      <w:numFmt w:val="decimal"/>
      <w:lvlText w:val="%1."/>
      <w:lvlJc w:val="left"/>
      <w:rPr>
        <w:color w:val="3370FF"/>
      </w:rPr>
    </w:lvl>
  </w:abstractNum>
  <w:abstractNum w:abstractNumId="73">
    <w:nsid w:val="4D94DA66"/>
    <w:multiLevelType w:val="singleLevel"/>
    <w:tmpl w:val="4D94DA66"/>
    <w:lvl w:ilvl="0" w:tentative="0">
      <w:start w:val="3"/>
      <w:numFmt w:val="decimal"/>
      <w:lvlText w:val="%1."/>
      <w:lvlJc w:val="left"/>
      <w:rPr>
        <w:color w:val="3370FF"/>
      </w:rPr>
    </w:lvl>
  </w:abstractNum>
  <w:abstractNum w:abstractNumId="74">
    <w:nsid w:val="4FB438A5"/>
    <w:multiLevelType w:val="singleLevel"/>
    <w:tmpl w:val="4FB438A5"/>
    <w:lvl w:ilvl="0" w:tentative="0">
      <w:start w:val="3"/>
      <w:numFmt w:val="decimal"/>
      <w:lvlText w:val="%1."/>
      <w:lvlJc w:val="left"/>
      <w:rPr>
        <w:color w:val="3370FF"/>
      </w:rPr>
    </w:lvl>
  </w:abstractNum>
  <w:abstractNum w:abstractNumId="75">
    <w:nsid w:val="51C4BC33"/>
    <w:multiLevelType w:val="singleLevel"/>
    <w:tmpl w:val="51C4BC33"/>
    <w:lvl w:ilvl="0" w:tentative="0">
      <w:start w:val="2"/>
      <w:numFmt w:val="decimal"/>
      <w:lvlText w:val="%1."/>
      <w:lvlJc w:val="left"/>
      <w:rPr>
        <w:color w:val="3370FF"/>
      </w:rPr>
    </w:lvl>
  </w:abstractNum>
  <w:abstractNum w:abstractNumId="76">
    <w:nsid w:val="54701CA1"/>
    <w:multiLevelType w:val="singleLevel"/>
    <w:tmpl w:val="54701CA1"/>
    <w:lvl w:ilvl="0" w:tentative="0">
      <w:start w:val="2"/>
      <w:numFmt w:val="decimal"/>
      <w:lvlText w:val="%1."/>
      <w:lvlJc w:val="left"/>
      <w:rPr>
        <w:color w:val="3370FF"/>
      </w:rPr>
    </w:lvl>
  </w:abstractNum>
  <w:abstractNum w:abstractNumId="77">
    <w:nsid w:val="58765686"/>
    <w:multiLevelType w:val="singleLevel"/>
    <w:tmpl w:val="58765686"/>
    <w:lvl w:ilvl="0" w:tentative="0">
      <w:start w:val="2"/>
      <w:numFmt w:val="decimal"/>
      <w:lvlText w:val="%1."/>
      <w:lvlJc w:val="left"/>
      <w:rPr>
        <w:color w:val="3370FF"/>
      </w:rPr>
    </w:lvl>
  </w:abstractNum>
  <w:abstractNum w:abstractNumId="78">
    <w:nsid w:val="59ADCABA"/>
    <w:multiLevelType w:val="singleLevel"/>
    <w:tmpl w:val="59ADCABA"/>
    <w:lvl w:ilvl="0" w:tentative="0">
      <w:start w:val="3"/>
      <w:numFmt w:val="decimal"/>
      <w:lvlText w:val="%1."/>
      <w:lvlJc w:val="left"/>
      <w:rPr>
        <w:color w:val="3370FF"/>
      </w:rPr>
    </w:lvl>
  </w:abstractNum>
  <w:abstractNum w:abstractNumId="79">
    <w:nsid w:val="5A241D34"/>
    <w:multiLevelType w:val="singleLevel"/>
    <w:tmpl w:val="5A241D34"/>
    <w:lvl w:ilvl="0" w:tentative="0">
      <w:start w:val="4"/>
      <w:numFmt w:val="decimal"/>
      <w:lvlText w:val="%1."/>
      <w:lvlJc w:val="left"/>
      <w:rPr>
        <w:color w:val="3370FF"/>
      </w:rPr>
    </w:lvl>
  </w:abstractNum>
  <w:abstractNum w:abstractNumId="80">
    <w:nsid w:val="5E29AB5A"/>
    <w:multiLevelType w:val="singleLevel"/>
    <w:tmpl w:val="5E29AB5A"/>
    <w:lvl w:ilvl="0" w:tentative="0">
      <w:start w:val="2"/>
      <w:numFmt w:val="decimal"/>
      <w:lvlText w:val="%1."/>
      <w:lvlJc w:val="left"/>
      <w:rPr>
        <w:color w:val="3370FF"/>
      </w:rPr>
    </w:lvl>
  </w:abstractNum>
  <w:abstractNum w:abstractNumId="81">
    <w:nsid w:val="5FCE4367"/>
    <w:multiLevelType w:val="singleLevel"/>
    <w:tmpl w:val="5FCE4367"/>
    <w:lvl w:ilvl="0" w:tentative="0">
      <w:start w:val="3"/>
      <w:numFmt w:val="decimal"/>
      <w:lvlText w:val="%1."/>
      <w:lvlJc w:val="left"/>
      <w:rPr>
        <w:color w:val="3370FF"/>
      </w:rPr>
    </w:lvl>
  </w:abstractNum>
  <w:abstractNum w:abstractNumId="82">
    <w:nsid w:val="5FFFB1A7"/>
    <w:multiLevelType w:val="singleLevel"/>
    <w:tmpl w:val="5FFFB1A7"/>
    <w:lvl w:ilvl="0" w:tentative="0">
      <w:start w:val="2"/>
      <w:numFmt w:val="decimal"/>
      <w:lvlText w:val="%1."/>
      <w:lvlJc w:val="left"/>
      <w:rPr>
        <w:color w:val="3370FF"/>
      </w:rPr>
    </w:lvl>
  </w:abstractNum>
  <w:abstractNum w:abstractNumId="83">
    <w:nsid w:val="60382F6E"/>
    <w:multiLevelType w:val="singleLevel"/>
    <w:tmpl w:val="60382F6E"/>
    <w:lvl w:ilvl="0" w:tentative="0">
      <w:start w:val="1"/>
      <w:numFmt w:val="decimal"/>
      <w:lvlText w:val="%1."/>
      <w:lvlJc w:val="left"/>
      <w:rPr>
        <w:color w:val="3370FF"/>
      </w:rPr>
    </w:lvl>
  </w:abstractNum>
  <w:abstractNum w:abstractNumId="84">
    <w:nsid w:val="629F7852"/>
    <w:multiLevelType w:val="singleLevel"/>
    <w:tmpl w:val="629F7852"/>
    <w:lvl w:ilvl="0" w:tentative="0">
      <w:start w:val="6"/>
      <w:numFmt w:val="decimal"/>
      <w:lvlText w:val="%1."/>
      <w:lvlJc w:val="left"/>
      <w:rPr>
        <w:color w:val="3370FF"/>
      </w:rPr>
    </w:lvl>
  </w:abstractNum>
  <w:abstractNum w:abstractNumId="85">
    <w:nsid w:val="65CD0074"/>
    <w:multiLevelType w:val="singleLevel"/>
    <w:tmpl w:val="65CD0074"/>
    <w:lvl w:ilvl="0" w:tentative="0">
      <w:start w:val="1"/>
      <w:numFmt w:val="decimal"/>
      <w:lvlText w:val="%1."/>
      <w:lvlJc w:val="left"/>
      <w:rPr>
        <w:color w:val="3370FF"/>
      </w:rPr>
    </w:lvl>
  </w:abstractNum>
  <w:abstractNum w:abstractNumId="86">
    <w:nsid w:val="6D423078"/>
    <w:multiLevelType w:val="singleLevel"/>
    <w:tmpl w:val="6D423078"/>
    <w:lvl w:ilvl="0" w:tentative="0">
      <w:start w:val="1"/>
      <w:numFmt w:val="decimal"/>
      <w:lvlText w:val="%1."/>
      <w:lvlJc w:val="left"/>
      <w:rPr>
        <w:color w:val="3370FF"/>
      </w:rPr>
    </w:lvl>
  </w:abstractNum>
  <w:abstractNum w:abstractNumId="87">
    <w:nsid w:val="72183CF9"/>
    <w:multiLevelType w:val="singleLevel"/>
    <w:tmpl w:val="72183CF9"/>
    <w:lvl w:ilvl="0" w:tentative="0">
      <w:start w:val="3"/>
      <w:numFmt w:val="decimal"/>
      <w:lvlText w:val="%1."/>
      <w:lvlJc w:val="left"/>
      <w:rPr>
        <w:color w:val="3370FF"/>
      </w:rPr>
    </w:lvl>
  </w:abstractNum>
  <w:abstractNum w:abstractNumId="88">
    <w:nsid w:val="74C28B35"/>
    <w:multiLevelType w:val="singleLevel"/>
    <w:tmpl w:val="74C28B35"/>
    <w:lvl w:ilvl="0" w:tentative="0">
      <w:start w:val="3"/>
      <w:numFmt w:val="decimal"/>
      <w:lvlText w:val="%1."/>
      <w:lvlJc w:val="left"/>
      <w:rPr>
        <w:color w:val="3370FF"/>
      </w:rPr>
    </w:lvl>
  </w:abstractNum>
  <w:abstractNum w:abstractNumId="89">
    <w:nsid w:val="77ECEA79"/>
    <w:multiLevelType w:val="singleLevel"/>
    <w:tmpl w:val="77ECEA79"/>
    <w:lvl w:ilvl="0" w:tentative="0">
      <w:start w:val="4"/>
      <w:numFmt w:val="decimal"/>
      <w:lvlText w:val="%1."/>
      <w:lvlJc w:val="left"/>
      <w:rPr>
        <w:color w:val="3370FF"/>
      </w:rPr>
    </w:lvl>
  </w:abstractNum>
  <w:abstractNum w:abstractNumId="90">
    <w:nsid w:val="79AA4FA4"/>
    <w:multiLevelType w:val="singleLevel"/>
    <w:tmpl w:val="79AA4FA4"/>
    <w:lvl w:ilvl="0" w:tentative="0">
      <w:start w:val="2"/>
      <w:numFmt w:val="decimal"/>
      <w:lvlText w:val="%1."/>
      <w:lvlJc w:val="left"/>
      <w:rPr>
        <w:color w:val="3370FF"/>
      </w:rPr>
    </w:lvl>
  </w:abstractNum>
  <w:abstractNum w:abstractNumId="91">
    <w:nsid w:val="7C246926"/>
    <w:multiLevelType w:val="singleLevel"/>
    <w:tmpl w:val="7C246926"/>
    <w:lvl w:ilvl="0" w:tentative="0">
      <w:start w:val="3"/>
      <w:numFmt w:val="decimal"/>
      <w:lvlText w:val="%1."/>
      <w:lvlJc w:val="left"/>
      <w:rPr>
        <w:color w:val="3370FF"/>
      </w:rPr>
    </w:lvl>
  </w:abstractNum>
  <w:abstractNum w:abstractNumId="92">
    <w:nsid w:val="7DEC2089"/>
    <w:multiLevelType w:val="singleLevel"/>
    <w:tmpl w:val="7DEC2089"/>
    <w:lvl w:ilvl="0" w:tentative="0">
      <w:start w:val="3"/>
      <w:numFmt w:val="decimal"/>
      <w:lvlText w:val="%1."/>
      <w:lvlJc w:val="left"/>
      <w:rPr>
        <w:color w:val="3370FF"/>
      </w:rPr>
    </w:lvl>
  </w:abstractNum>
  <w:num w:numId="1">
    <w:abstractNumId w:val="35"/>
  </w:num>
  <w:num w:numId="2">
    <w:abstractNumId w:val="22"/>
  </w:num>
  <w:num w:numId="3">
    <w:abstractNumId w:val="78"/>
  </w:num>
  <w:num w:numId="4">
    <w:abstractNumId w:val="18"/>
  </w:num>
  <w:num w:numId="5">
    <w:abstractNumId w:val="14"/>
  </w:num>
  <w:num w:numId="6">
    <w:abstractNumId w:val="39"/>
  </w:num>
  <w:num w:numId="7">
    <w:abstractNumId w:val="56"/>
  </w:num>
  <w:num w:numId="8">
    <w:abstractNumId w:val="87"/>
  </w:num>
  <w:num w:numId="9">
    <w:abstractNumId w:val="36"/>
  </w:num>
  <w:num w:numId="10">
    <w:abstractNumId w:val="5"/>
  </w:num>
  <w:num w:numId="11">
    <w:abstractNumId w:val="57"/>
  </w:num>
  <w:num w:numId="12">
    <w:abstractNumId w:val="79"/>
  </w:num>
  <w:num w:numId="13">
    <w:abstractNumId w:val="19"/>
  </w:num>
  <w:num w:numId="14">
    <w:abstractNumId w:val="71"/>
  </w:num>
  <w:num w:numId="15">
    <w:abstractNumId w:val="33"/>
  </w:num>
  <w:num w:numId="16">
    <w:abstractNumId w:val="54"/>
  </w:num>
  <w:num w:numId="17">
    <w:abstractNumId w:val="25"/>
  </w:num>
  <w:num w:numId="18">
    <w:abstractNumId w:val="24"/>
  </w:num>
  <w:num w:numId="19">
    <w:abstractNumId w:val="9"/>
  </w:num>
  <w:num w:numId="20">
    <w:abstractNumId w:val="69"/>
  </w:num>
  <w:num w:numId="21">
    <w:abstractNumId w:val="83"/>
  </w:num>
  <w:num w:numId="22">
    <w:abstractNumId w:val="44"/>
  </w:num>
  <w:num w:numId="23">
    <w:abstractNumId w:val="68"/>
  </w:num>
  <w:num w:numId="24">
    <w:abstractNumId w:val="12"/>
  </w:num>
  <w:num w:numId="25">
    <w:abstractNumId w:val="91"/>
  </w:num>
  <w:num w:numId="26">
    <w:abstractNumId w:val="89"/>
  </w:num>
  <w:num w:numId="27">
    <w:abstractNumId w:val="17"/>
  </w:num>
  <w:num w:numId="28">
    <w:abstractNumId w:val="84"/>
  </w:num>
  <w:num w:numId="29">
    <w:abstractNumId w:val="6"/>
  </w:num>
  <w:num w:numId="30">
    <w:abstractNumId w:val="63"/>
  </w:num>
  <w:num w:numId="31">
    <w:abstractNumId w:val="2"/>
  </w:num>
  <w:num w:numId="32">
    <w:abstractNumId w:val="77"/>
  </w:num>
  <w:num w:numId="33">
    <w:abstractNumId w:val="92"/>
  </w:num>
  <w:num w:numId="34">
    <w:abstractNumId w:val="0"/>
  </w:num>
  <w:num w:numId="35">
    <w:abstractNumId w:val="53"/>
  </w:num>
  <w:num w:numId="36">
    <w:abstractNumId w:val="73"/>
  </w:num>
  <w:num w:numId="37">
    <w:abstractNumId w:val="34"/>
  </w:num>
  <w:num w:numId="38">
    <w:abstractNumId w:val="26"/>
  </w:num>
  <w:num w:numId="39">
    <w:abstractNumId w:val="59"/>
  </w:num>
  <w:num w:numId="40">
    <w:abstractNumId w:val="90"/>
  </w:num>
  <w:num w:numId="41">
    <w:abstractNumId w:val="16"/>
  </w:num>
  <w:num w:numId="42">
    <w:abstractNumId w:val="4"/>
  </w:num>
  <w:num w:numId="43">
    <w:abstractNumId w:val="15"/>
  </w:num>
  <w:num w:numId="44">
    <w:abstractNumId w:val="80"/>
  </w:num>
  <w:num w:numId="45">
    <w:abstractNumId w:val="1"/>
  </w:num>
  <w:num w:numId="46">
    <w:abstractNumId w:val="47"/>
  </w:num>
  <w:num w:numId="47">
    <w:abstractNumId w:val="3"/>
  </w:num>
  <w:num w:numId="48">
    <w:abstractNumId w:val="82"/>
  </w:num>
  <w:num w:numId="49">
    <w:abstractNumId w:val="88"/>
  </w:num>
  <w:num w:numId="50">
    <w:abstractNumId w:val="70"/>
  </w:num>
  <w:num w:numId="51">
    <w:abstractNumId w:val="60"/>
  </w:num>
  <w:num w:numId="52">
    <w:abstractNumId w:val="85"/>
  </w:num>
  <w:num w:numId="53">
    <w:abstractNumId w:val="40"/>
  </w:num>
  <w:num w:numId="54">
    <w:abstractNumId w:val="42"/>
  </w:num>
  <w:num w:numId="55">
    <w:abstractNumId w:val="23"/>
  </w:num>
  <w:num w:numId="56">
    <w:abstractNumId w:val="61"/>
  </w:num>
  <w:num w:numId="57">
    <w:abstractNumId w:val="48"/>
  </w:num>
  <w:num w:numId="58">
    <w:abstractNumId w:val="30"/>
  </w:num>
  <w:num w:numId="59">
    <w:abstractNumId w:val="52"/>
  </w:num>
  <w:num w:numId="60">
    <w:abstractNumId w:val="13"/>
  </w:num>
  <w:num w:numId="61">
    <w:abstractNumId w:val="66"/>
  </w:num>
  <w:num w:numId="62">
    <w:abstractNumId w:val="45"/>
  </w:num>
  <w:num w:numId="63">
    <w:abstractNumId w:val="62"/>
  </w:num>
  <w:num w:numId="64">
    <w:abstractNumId w:val="37"/>
  </w:num>
  <w:num w:numId="65">
    <w:abstractNumId w:val="20"/>
  </w:num>
  <w:num w:numId="66">
    <w:abstractNumId w:val="32"/>
  </w:num>
  <w:num w:numId="67">
    <w:abstractNumId w:val="81"/>
  </w:num>
  <w:num w:numId="68">
    <w:abstractNumId w:val="31"/>
  </w:num>
  <w:num w:numId="69">
    <w:abstractNumId w:val="76"/>
  </w:num>
  <w:num w:numId="70">
    <w:abstractNumId w:val="50"/>
  </w:num>
  <w:num w:numId="71">
    <w:abstractNumId w:val="7"/>
  </w:num>
  <w:num w:numId="72">
    <w:abstractNumId w:val="38"/>
  </w:num>
  <w:num w:numId="73">
    <w:abstractNumId w:val="11"/>
  </w:num>
  <w:num w:numId="74">
    <w:abstractNumId w:val="58"/>
  </w:num>
  <w:num w:numId="75">
    <w:abstractNumId w:val="75"/>
  </w:num>
  <w:num w:numId="76">
    <w:abstractNumId w:val="21"/>
  </w:num>
  <w:num w:numId="77">
    <w:abstractNumId w:val="8"/>
  </w:num>
  <w:num w:numId="78">
    <w:abstractNumId w:val="55"/>
  </w:num>
  <w:num w:numId="79">
    <w:abstractNumId w:val="67"/>
  </w:num>
  <w:num w:numId="80">
    <w:abstractNumId w:val="46"/>
  </w:num>
  <w:num w:numId="81">
    <w:abstractNumId w:val="72"/>
  </w:num>
  <w:num w:numId="82">
    <w:abstractNumId w:val="74"/>
  </w:num>
  <w:num w:numId="83">
    <w:abstractNumId w:val="51"/>
  </w:num>
  <w:num w:numId="84">
    <w:abstractNumId w:val="28"/>
  </w:num>
  <w:num w:numId="85">
    <w:abstractNumId w:val="10"/>
  </w:num>
  <w:num w:numId="86">
    <w:abstractNumId w:val="64"/>
  </w:num>
  <w:num w:numId="87">
    <w:abstractNumId w:val="65"/>
  </w:num>
  <w:num w:numId="88">
    <w:abstractNumId w:val="43"/>
  </w:num>
  <w:num w:numId="89">
    <w:abstractNumId w:val="86"/>
  </w:num>
  <w:num w:numId="90">
    <w:abstractNumId w:val="27"/>
  </w:num>
  <w:num w:numId="91">
    <w:abstractNumId w:val="49"/>
  </w:num>
  <w:num w:numId="92">
    <w:abstractNumId w:val="41"/>
  </w:num>
  <w:num w:numId="9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687EE2"/>
    <w:rsid w:val="7ECB49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2" w:firstLineChars="20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5178</Words>
  <Characters>5343</Characters>
  <TotalTime>0</TotalTime>
  <ScaleCrop>false</ScaleCrop>
  <LinksUpToDate>false</LinksUpToDate>
  <CharactersWithSpaces>5539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2024-05-07T06:43:44Z</dcterms:created>
  <dc:creator>None</dc:creator>
  <cp:lastModifiedBy>None</cp:lastModifiedBy>
  <dcterms:modified xsi:type="dcterms:W3CDTF">2024-05-07T06:43:44Z</dcterms:modified>
  <dc:description>None</dc:description>
  <dc:title>None</dc:title>
  <dc:subject>None</dc:subject>
  <cp:category>None</cp:category>
  <cp:keywords>None</cp:keywords>
  <cp:contentStatus>None</cp:contentStatus>
  <dc:identifier>None</dc:identifier>
  <dc:language>None</dc:language>
  <cp:version>None</cp:version>
  <cp:lastPrinted>2024-05-07T06:43:44Z</cp:lastPrint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859CA1E79D974B3FB570FD0D3C2D4167_13</vt:lpwstr>
  </property>
</Properties>
</file>